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3807E" w14:textId="44CD9F3E" w:rsidR="00A869B8" w:rsidRPr="00A869B8" w:rsidRDefault="00A869B8" w:rsidP="00A869B8">
      <w:pPr>
        <w:pStyle w:val="TtuloApartado1sinnivel"/>
        <w:spacing w:line="240" w:lineRule="auto"/>
        <w:rPr>
          <w:sz w:val="10"/>
          <w:szCs w:val="10"/>
        </w:rPr>
      </w:pPr>
      <w:bookmarkStart w:id="0" w:name="_Toc459888455"/>
      <w:r>
        <w:rPr>
          <w:rFonts w:ascii="Arial" w:eastAsia="Arial" w:hAnsi="Arial" w:cs="Arial"/>
          <w:b/>
          <w:noProof/>
          <w:color w:val="2F5597"/>
          <w:sz w:val="10"/>
          <w:szCs w:val="10"/>
          <w:lang w:val="es-CO" w:eastAsia="es-CO"/>
        </w:rPr>
        <mc:AlternateContent>
          <mc:Choice Requires="wps">
            <w:drawing>
              <wp:anchor distT="0" distB="0" distL="114300" distR="114300" simplePos="0" relativeHeight="251660288" behindDoc="0" locked="0" layoutInCell="1" allowOverlap="1" wp14:anchorId="6CB27962" wp14:editId="458EC1A7">
                <wp:simplePos x="0" y="0"/>
                <wp:positionH relativeFrom="column">
                  <wp:posOffset>-451884</wp:posOffset>
                </wp:positionH>
                <wp:positionV relativeFrom="paragraph">
                  <wp:posOffset>-265814</wp:posOffset>
                </wp:positionV>
                <wp:extent cx="3646968" cy="76848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646968" cy="768485"/>
                        </a:xfrm>
                        <a:prstGeom prst="rect">
                          <a:avLst/>
                        </a:prstGeom>
                        <a:noFill/>
                        <a:ln w="6350">
                          <a:noFill/>
                        </a:ln>
                      </wps:spPr>
                      <wps:txbx>
                        <w:txbxContent>
                          <w:p w14:paraId="732B9EAF" w14:textId="081F8E27" w:rsidR="00A869B8" w:rsidRPr="00A869B8" w:rsidRDefault="00A869B8" w:rsidP="00A869B8">
                            <w:pPr>
                              <w:spacing w:line="240" w:lineRule="auto"/>
                              <w:rPr>
                                <w:b/>
                                <w:bCs/>
                                <w:color w:val="FFFFFF" w:themeColor="background1"/>
                                <w:sz w:val="40"/>
                                <w:szCs w:val="40"/>
                              </w:rPr>
                            </w:pPr>
                            <w:r w:rsidRPr="00A869B8">
                              <w:rPr>
                                <w:b/>
                                <w:bCs/>
                                <w:color w:val="FFFFFF" w:themeColor="background1"/>
                                <w:sz w:val="40"/>
                                <w:szCs w:val="40"/>
                              </w:rPr>
                              <w:t>Actividad No.</w:t>
                            </w:r>
                            <w:r w:rsidR="00D40358">
                              <w:rPr>
                                <w:b/>
                                <w:bCs/>
                                <w:color w:val="FFFFFF" w:themeColor="background1"/>
                                <w:sz w:val="40"/>
                                <w:szCs w:val="40"/>
                              </w:rPr>
                              <w:t xml:space="preserve"> </w:t>
                            </w:r>
                            <w:r w:rsidR="00AC5E52">
                              <w:rPr>
                                <w:b/>
                                <w:bCs/>
                                <w:color w:val="FFFFFF" w:themeColor="background1"/>
                                <w:sz w:val="40"/>
                                <w:szCs w:val="40"/>
                              </w:rPr>
                              <w:t>2</w:t>
                            </w:r>
                            <w:r w:rsidRPr="00A869B8">
                              <w:rPr>
                                <w:b/>
                                <w:bCs/>
                                <w:color w:val="FFFFFF" w:themeColor="background1"/>
                                <w:sz w:val="40"/>
                                <w:szCs w:val="40"/>
                              </w:rPr>
                              <w:t xml:space="preserve"> </w:t>
                            </w:r>
                          </w:p>
                          <w:p w14:paraId="2B5BA506" w14:textId="7E39C74D" w:rsidR="00A869B8" w:rsidRPr="00A869B8" w:rsidRDefault="00AC5E52" w:rsidP="00D40358">
                            <w:pPr>
                              <w:spacing w:line="240" w:lineRule="auto"/>
                              <w:jc w:val="left"/>
                              <w:rPr>
                                <w:b/>
                                <w:bCs/>
                                <w:color w:val="FFFFFF" w:themeColor="background1"/>
                                <w:sz w:val="40"/>
                                <w:szCs w:val="40"/>
                              </w:rPr>
                            </w:pPr>
                            <w:r>
                              <w:rPr>
                                <w:b/>
                                <w:bCs/>
                                <w:color w:val="FFFFFF" w:themeColor="background1"/>
                                <w:sz w:val="40"/>
                                <w:szCs w:val="40"/>
                              </w:rPr>
                              <w:t>Proteccionismo vs Liberalización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27962" id="_x0000_t202" coordsize="21600,21600" o:spt="202" path="m,l,21600r21600,l21600,xe">
                <v:stroke joinstyle="miter"/>
                <v:path gradientshapeok="t" o:connecttype="rect"/>
              </v:shapetype>
              <v:shape id="Cuadro de texto 2" o:spid="_x0000_s1026" type="#_x0000_t202" style="position:absolute;margin-left:-35.6pt;margin-top:-20.95pt;width:287.1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" filled="f" stroked="f" strokeweight=".5pt">
                <v:textbox>
                  <w:txbxContent>
                    <w:p w14:paraId="732B9EAF" w14:textId="081F8E27" w:rsidR="00A869B8" w:rsidRPr="00A869B8" w:rsidRDefault="00A869B8" w:rsidP="00A869B8">
                      <w:pPr>
                        <w:spacing w:line="240" w:lineRule="auto"/>
                        <w:rPr>
                          <w:b/>
                          <w:bCs/>
                          <w:color w:val="FFFFFF" w:themeColor="background1"/>
                          <w:sz w:val="40"/>
                          <w:szCs w:val="40"/>
                        </w:rPr>
                      </w:pPr>
                      <w:r w:rsidRPr="00A869B8">
                        <w:rPr>
                          <w:b/>
                          <w:bCs/>
                          <w:color w:val="FFFFFF" w:themeColor="background1"/>
                          <w:sz w:val="40"/>
                          <w:szCs w:val="40"/>
                        </w:rPr>
                        <w:t>Actividad No.</w:t>
                      </w:r>
                      <w:r w:rsidR="00D40358">
                        <w:rPr>
                          <w:b/>
                          <w:bCs/>
                          <w:color w:val="FFFFFF" w:themeColor="background1"/>
                          <w:sz w:val="40"/>
                          <w:szCs w:val="40"/>
                        </w:rPr>
                        <w:t xml:space="preserve"> </w:t>
                      </w:r>
                      <w:r w:rsidR="00AC5E52">
                        <w:rPr>
                          <w:b/>
                          <w:bCs/>
                          <w:color w:val="FFFFFF" w:themeColor="background1"/>
                          <w:sz w:val="40"/>
                          <w:szCs w:val="40"/>
                        </w:rPr>
                        <w:t>2</w:t>
                      </w:r>
                      <w:r w:rsidRPr="00A869B8">
                        <w:rPr>
                          <w:b/>
                          <w:bCs/>
                          <w:color w:val="FFFFFF" w:themeColor="background1"/>
                          <w:sz w:val="40"/>
                          <w:szCs w:val="40"/>
                        </w:rPr>
                        <w:t xml:space="preserve"> </w:t>
                      </w:r>
                    </w:p>
                    <w:p w14:paraId="2B5BA506" w14:textId="7E39C74D" w:rsidR="00A869B8" w:rsidRPr="00A869B8" w:rsidRDefault="00AC5E52" w:rsidP="00D40358">
                      <w:pPr>
                        <w:spacing w:line="240" w:lineRule="auto"/>
                        <w:jc w:val="left"/>
                        <w:rPr>
                          <w:b/>
                          <w:bCs/>
                          <w:color w:val="FFFFFF" w:themeColor="background1"/>
                          <w:sz w:val="40"/>
                          <w:szCs w:val="40"/>
                        </w:rPr>
                      </w:pPr>
                      <w:r>
                        <w:rPr>
                          <w:b/>
                          <w:bCs/>
                          <w:color w:val="FFFFFF" w:themeColor="background1"/>
                          <w:sz w:val="40"/>
                          <w:szCs w:val="40"/>
                        </w:rPr>
                        <w:t>Proteccionismo vs Liberalización</w:t>
                      </w:r>
                    </w:p>
                  </w:txbxContent>
                </v:textbox>
              </v:shape>
            </w:pict>
          </mc:Fallback>
        </mc:AlternateContent>
      </w:r>
      <w:r w:rsidRPr="00A869B8">
        <w:rPr>
          <w:rFonts w:ascii="Arial" w:eastAsia="Arial" w:hAnsi="Arial" w:cs="Arial"/>
          <w:b/>
          <w:noProof/>
          <w:color w:val="2F5597"/>
          <w:sz w:val="10"/>
          <w:szCs w:val="10"/>
          <w:lang w:val="es-CO" w:eastAsia="es-CO"/>
        </w:rPr>
        <w:drawing>
          <wp:anchor distT="0" distB="0" distL="114300" distR="114300" simplePos="0" relativeHeight="251659264" behindDoc="1" locked="0" layoutInCell="1" allowOverlap="0" wp14:anchorId="2B87334D" wp14:editId="15214A7D">
            <wp:simplePos x="0" y="0"/>
            <wp:positionH relativeFrom="column">
              <wp:posOffset>-730885</wp:posOffset>
            </wp:positionH>
            <wp:positionV relativeFrom="page">
              <wp:posOffset>8890</wp:posOffset>
            </wp:positionV>
            <wp:extent cx="7677150" cy="1527810"/>
            <wp:effectExtent l="0" t="0" r="6350" b="3810"/>
            <wp:wrapTight wrapText="bothSides">
              <wp:wrapPolygon edited="0">
                <wp:start x="0" y="0"/>
                <wp:lineTo x="0" y="21457"/>
                <wp:lineTo x="21582" y="21457"/>
                <wp:lineTo x="2158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77150" cy="1527810"/>
                    </a:xfrm>
                    <a:prstGeom prst="rect">
                      <a:avLst/>
                    </a:prstGeom>
                  </pic:spPr>
                </pic:pic>
              </a:graphicData>
            </a:graphic>
            <wp14:sizeRelH relativeFrom="page">
              <wp14:pctWidth>0</wp14:pctWidth>
            </wp14:sizeRelH>
            <wp14:sizeRelV relativeFrom="page">
              <wp14:pctHeight>0</wp14:pctHeight>
            </wp14:sizeRelV>
          </wp:anchor>
        </w:drawing>
      </w:r>
    </w:p>
    <w:p w14:paraId="073D8550" w14:textId="43FEDD81" w:rsidR="00F02C15" w:rsidRPr="00F02C15" w:rsidRDefault="00F02C15" w:rsidP="003C473C">
      <w:pPr>
        <w:pStyle w:val="TtuloApartado1sinnivel"/>
        <w:spacing w:after="120" w:line="240" w:lineRule="auto"/>
      </w:pPr>
      <w:r>
        <w:t xml:space="preserve">Nombre de la </w:t>
      </w:r>
      <w:r w:rsidR="001F2DF0">
        <w:t>Actividad</w:t>
      </w:r>
      <w:r w:rsidR="001F2DF0" w:rsidRPr="00DA0A34">
        <w:t xml:space="preserve">: </w:t>
      </w:r>
      <w:r w:rsidR="00AC5E52">
        <w:t>Análisis de Caso de Proteccionismo</w:t>
      </w:r>
    </w:p>
    <w:p w14:paraId="344FCFAB" w14:textId="77777777" w:rsidR="00FD7EDC" w:rsidRPr="00B567F2" w:rsidRDefault="001F2DF0" w:rsidP="003C473C">
      <w:pPr>
        <w:pStyle w:val="Prrafodelista"/>
        <w:numPr>
          <w:ilvl w:val="0"/>
          <w:numId w:val="44"/>
        </w:numPr>
        <w:spacing w:after="120" w:line="240" w:lineRule="auto"/>
        <w:ind w:left="284" w:hanging="284"/>
        <w:rPr>
          <w:sz w:val="26"/>
          <w:szCs w:val="26"/>
        </w:rPr>
      </w:pPr>
      <w:r w:rsidRPr="00B567F2">
        <w:rPr>
          <w:b/>
          <w:sz w:val="26"/>
          <w:szCs w:val="26"/>
        </w:rPr>
        <w:t>Objetivos</w:t>
      </w:r>
      <w:r w:rsidRPr="00B567F2">
        <w:rPr>
          <w:sz w:val="26"/>
          <w:szCs w:val="26"/>
        </w:rPr>
        <w:t xml:space="preserve"> </w:t>
      </w:r>
      <w:r w:rsidRPr="00B567F2">
        <w:rPr>
          <w:b/>
          <w:sz w:val="26"/>
          <w:szCs w:val="26"/>
        </w:rPr>
        <w:t>de la actividad</w:t>
      </w:r>
      <w:r w:rsidRPr="00B567F2">
        <w:rPr>
          <w:sz w:val="26"/>
          <w:szCs w:val="26"/>
        </w:rPr>
        <w:t xml:space="preserve"> </w:t>
      </w:r>
    </w:p>
    <w:p w14:paraId="393E123F" w14:textId="47667D9B" w:rsidR="00B115AD" w:rsidRPr="00C556CD" w:rsidRDefault="002E7C6B" w:rsidP="00C556CD">
      <w:pPr>
        <w:pStyle w:val="Prrafodelista"/>
        <w:spacing w:after="120" w:line="240" w:lineRule="auto"/>
        <w:ind w:left="360"/>
        <w:rPr>
          <w:rFonts w:cs="UnitOT-Light"/>
          <w:sz w:val="26"/>
          <w:szCs w:val="26"/>
        </w:rPr>
      </w:pPr>
      <w:r w:rsidRPr="00B567F2">
        <w:rPr>
          <w:rFonts w:cs="UnitOT-Light"/>
          <w:sz w:val="26"/>
          <w:szCs w:val="26"/>
        </w:rPr>
        <w:t xml:space="preserve">Con el desarrollo de esta actividad el </w:t>
      </w:r>
      <w:r w:rsidR="00F02C15" w:rsidRPr="00B567F2">
        <w:rPr>
          <w:rFonts w:cs="UnitOT-Light"/>
          <w:sz w:val="26"/>
          <w:szCs w:val="26"/>
        </w:rPr>
        <w:t>estudiante</w:t>
      </w:r>
      <w:r w:rsidRPr="00B567F2">
        <w:rPr>
          <w:rFonts w:cs="UnitOT-Light"/>
          <w:sz w:val="26"/>
          <w:szCs w:val="26"/>
        </w:rPr>
        <w:t xml:space="preserve"> podrá aplicar los conocimientos teóricos adquiridos en la asignatura relativos a</w:t>
      </w:r>
      <w:r w:rsidR="00AC5E52">
        <w:rPr>
          <w:rFonts w:cs="UnitOT-Light"/>
          <w:sz w:val="26"/>
          <w:szCs w:val="26"/>
        </w:rPr>
        <w:t>l Proteccionismo y el Libre Comercio</w:t>
      </w:r>
    </w:p>
    <w:p w14:paraId="2909736C" w14:textId="77777777" w:rsidR="00120E29" w:rsidRPr="00B567F2" w:rsidRDefault="00120E29" w:rsidP="003C473C">
      <w:pPr>
        <w:pStyle w:val="Prrafodelista"/>
        <w:numPr>
          <w:ilvl w:val="0"/>
          <w:numId w:val="44"/>
        </w:numPr>
        <w:spacing w:after="120" w:line="240" w:lineRule="auto"/>
        <w:ind w:left="284" w:hanging="284"/>
        <w:rPr>
          <w:sz w:val="26"/>
          <w:szCs w:val="26"/>
        </w:rPr>
      </w:pPr>
      <w:r w:rsidRPr="00B567F2">
        <w:rPr>
          <w:b/>
          <w:sz w:val="26"/>
          <w:szCs w:val="26"/>
        </w:rPr>
        <w:t>Descripción de la actividad</w:t>
      </w:r>
    </w:p>
    <w:p w14:paraId="18AA0309" w14:textId="1F6F1C07" w:rsidR="00917627" w:rsidRPr="00B567F2" w:rsidRDefault="006A2261" w:rsidP="00C556CD">
      <w:pPr>
        <w:spacing w:after="120" w:line="240" w:lineRule="auto"/>
        <w:ind w:left="284"/>
        <w:rPr>
          <w:sz w:val="26"/>
          <w:szCs w:val="26"/>
        </w:rPr>
      </w:pPr>
      <w:r w:rsidRPr="00B567F2">
        <w:rPr>
          <w:sz w:val="26"/>
          <w:szCs w:val="26"/>
        </w:rPr>
        <w:t xml:space="preserve">El </w:t>
      </w:r>
      <w:r w:rsidR="00873653" w:rsidRPr="00B567F2">
        <w:rPr>
          <w:sz w:val="26"/>
          <w:szCs w:val="26"/>
        </w:rPr>
        <w:t>trabajo consiste en</w:t>
      </w:r>
      <w:r w:rsidR="00DC0529" w:rsidRPr="00B567F2">
        <w:rPr>
          <w:sz w:val="26"/>
          <w:szCs w:val="26"/>
        </w:rPr>
        <w:t xml:space="preserve"> leer y analizar </w:t>
      </w:r>
      <w:r w:rsidR="00AC5E52">
        <w:rPr>
          <w:sz w:val="26"/>
          <w:szCs w:val="26"/>
        </w:rPr>
        <w:t>un cas</w:t>
      </w:r>
      <w:r w:rsidR="00E83E1D">
        <w:rPr>
          <w:sz w:val="26"/>
          <w:szCs w:val="26"/>
        </w:rPr>
        <w:t>o</w:t>
      </w:r>
      <w:r w:rsidR="00AE25ED">
        <w:rPr>
          <w:sz w:val="26"/>
          <w:szCs w:val="26"/>
        </w:rPr>
        <w:t xml:space="preserve"> real y actual</w:t>
      </w:r>
      <w:r w:rsidR="00AC5E52">
        <w:rPr>
          <w:sz w:val="26"/>
          <w:szCs w:val="26"/>
        </w:rPr>
        <w:t xml:space="preserve"> sobre la competencia de productos extranjeros en </w:t>
      </w:r>
      <w:r w:rsidR="00AE25ED">
        <w:rPr>
          <w:sz w:val="26"/>
          <w:szCs w:val="26"/>
        </w:rPr>
        <w:t>nuestro</w:t>
      </w:r>
      <w:r w:rsidR="00AC5E52">
        <w:rPr>
          <w:sz w:val="26"/>
          <w:szCs w:val="26"/>
        </w:rPr>
        <w:t xml:space="preserve"> país y la aplicación de medidas proteccionistas para proteger la industria local</w:t>
      </w:r>
    </w:p>
    <w:p w14:paraId="3EF02A17" w14:textId="524B9AC5" w:rsidR="00163303" w:rsidRPr="00B567F2" w:rsidRDefault="003C473C" w:rsidP="003C473C">
      <w:pPr>
        <w:pStyle w:val="Prrafodelista"/>
        <w:numPr>
          <w:ilvl w:val="0"/>
          <w:numId w:val="44"/>
        </w:numPr>
        <w:spacing w:after="120" w:line="240" w:lineRule="auto"/>
        <w:ind w:left="284" w:hanging="284"/>
        <w:rPr>
          <w:b/>
          <w:sz w:val="26"/>
          <w:szCs w:val="26"/>
        </w:rPr>
      </w:pPr>
      <w:r w:rsidRPr="00B567F2">
        <w:rPr>
          <w:b/>
          <w:sz w:val="26"/>
          <w:szCs w:val="26"/>
        </w:rPr>
        <w:t>Instrucciones</w:t>
      </w:r>
    </w:p>
    <w:p w14:paraId="1C6676BE" w14:textId="6E69CE54" w:rsidR="003C473C" w:rsidRPr="00B567F2" w:rsidRDefault="00100B60" w:rsidP="00AC5E52">
      <w:pPr>
        <w:pStyle w:val="Prrafodelista"/>
        <w:numPr>
          <w:ilvl w:val="0"/>
          <w:numId w:val="44"/>
        </w:numPr>
        <w:spacing w:after="120" w:line="240" w:lineRule="auto"/>
        <w:ind w:left="851" w:hanging="567"/>
        <w:rPr>
          <w:sz w:val="26"/>
          <w:szCs w:val="26"/>
        </w:rPr>
      </w:pPr>
      <w:r w:rsidRPr="00B567F2">
        <w:rPr>
          <w:sz w:val="26"/>
          <w:szCs w:val="26"/>
        </w:rPr>
        <w:t>Es un trabajo para realizar en equipos de trabajo</w:t>
      </w:r>
      <w:r w:rsidR="00AC5E52">
        <w:rPr>
          <w:sz w:val="26"/>
          <w:szCs w:val="26"/>
        </w:rPr>
        <w:t xml:space="preserve"> de</w:t>
      </w:r>
      <w:r w:rsidR="001C6068" w:rsidRPr="00B567F2">
        <w:rPr>
          <w:sz w:val="26"/>
          <w:szCs w:val="26"/>
        </w:rPr>
        <w:t xml:space="preserve"> máximo </w:t>
      </w:r>
      <w:r w:rsidR="00AC5E52">
        <w:rPr>
          <w:sz w:val="26"/>
          <w:szCs w:val="26"/>
        </w:rPr>
        <w:t>4</w:t>
      </w:r>
      <w:r w:rsidRPr="00B567F2">
        <w:rPr>
          <w:sz w:val="26"/>
          <w:szCs w:val="26"/>
        </w:rPr>
        <w:t xml:space="preserve"> integrantes</w:t>
      </w:r>
    </w:p>
    <w:p w14:paraId="7FBA2465" w14:textId="32F9354A" w:rsidR="00AA595D" w:rsidRDefault="003C473C" w:rsidP="00AA595D">
      <w:pPr>
        <w:pStyle w:val="Prrafodelista"/>
        <w:numPr>
          <w:ilvl w:val="0"/>
          <w:numId w:val="44"/>
        </w:numPr>
        <w:spacing w:after="120" w:line="240" w:lineRule="auto"/>
        <w:ind w:left="851" w:hanging="567"/>
        <w:rPr>
          <w:sz w:val="26"/>
          <w:szCs w:val="26"/>
        </w:rPr>
      </w:pPr>
      <w:r w:rsidRPr="00B567F2">
        <w:rPr>
          <w:sz w:val="26"/>
          <w:szCs w:val="26"/>
        </w:rPr>
        <w:t xml:space="preserve">Plazo de Entrega: </w:t>
      </w:r>
      <w:r w:rsidR="00853C7B">
        <w:rPr>
          <w:sz w:val="26"/>
          <w:szCs w:val="26"/>
        </w:rPr>
        <w:t>Sábado 1</w:t>
      </w:r>
      <w:r w:rsidR="009D09A7">
        <w:rPr>
          <w:sz w:val="26"/>
          <w:szCs w:val="26"/>
        </w:rPr>
        <w:t>9</w:t>
      </w:r>
      <w:r w:rsidR="004F2B69" w:rsidRPr="004F2B69">
        <w:rPr>
          <w:sz w:val="26"/>
          <w:szCs w:val="26"/>
        </w:rPr>
        <w:t xml:space="preserve"> de Octubre – </w:t>
      </w:r>
      <w:r w:rsidR="00853C7B">
        <w:rPr>
          <w:sz w:val="26"/>
          <w:szCs w:val="26"/>
        </w:rPr>
        <w:t>12</w:t>
      </w:r>
      <w:r w:rsidR="004F2B69" w:rsidRPr="004F2B69">
        <w:rPr>
          <w:sz w:val="26"/>
          <w:szCs w:val="26"/>
        </w:rPr>
        <w:t xml:space="preserve">:00 </w:t>
      </w:r>
      <w:r w:rsidR="00853C7B">
        <w:rPr>
          <w:sz w:val="26"/>
          <w:szCs w:val="26"/>
        </w:rPr>
        <w:t>del mediodía</w:t>
      </w:r>
    </w:p>
    <w:p w14:paraId="4770A6F3" w14:textId="77777777" w:rsidR="00AA595D" w:rsidRDefault="004F2B69" w:rsidP="00AA595D">
      <w:pPr>
        <w:pStyle w:val="Prrafodelista"/>
        <w:numPr>
          <w:ilvl w:val="0"/>
          <w:numId w:val="44"/>
        </w:numPr>
        <w:spacing w:after="120" w:line="240" w:lineRule="auto"/>
        <w:ind w:left="851" w:hanging="567"/>
        <w:rPr>
          <w:sz w:val="26"/>
          <w:szCs w:val="26"/>
        </w:rPr>
      </w:pPr>
      <w:r w:rsidRPr="00AA595D">
        <w:rPr>
          <w:sz w:val="26"/>
          <w:szCs w:val="26"/>
        </w:rPr>
        <w:t>Formato de Entrega: Documento Word</w:t>
      </w:r>
    </w:p>
    <w:p w14:paraId="4CE852B5" w14:textId="2B49C0A8" w:rsidR="004F2B69" w:rsidRPr="00AA595D" w:rsidRDefault="004F2B69" w:rsidP="00AA595D">
      <w:pPr>
        <w:pStyle w:val="Prrafodelista"/>
        <w:numPr>
          <w:ilvl w:val="0"/>
          <w:numId w:val="44"/>
        </w:numPr>
        <w:spacing w:after="120" w:line="240" w:lineRule="auto"/>
        <w:ind w:left="851" w:hanging="567"/>
        <w:rPr>
          <w:sz w:val="26"/>
          <w:szCs w:val="26"/>
        </w:rPr>
      </w:pPr>
      <w:r w:rsidRPr="00AA595D">
        <w:rPr>
          <w:sz w:val="26"/>
          <w:szCs w:val="26"/>
        </w:rPr>
        <w:t>Enviar al correo electrónico fundamkt@gmail.com</w:t>
      </w:r>
    </w:p>
    <w:p w14:paraId="5A889A13" w14:textId="55CE2F77" w:rsidR="00DC0529" w:rsidRPr="00B115AD" w:rsidRDefault="003C473C" w:rsidP="00B115AD">
      <w:pPr>
        <w:pStyle w:val="Prrafodelista"/>
        <w:numPr>
          <w:ilvl w:val="0"/>
          <w:numId w:val="44"/>
        </w:numPr>
        <w:spacing w:after="240" w:line="276" w:lineRule="auto"/>
        <w:ind w:left="284" w:hanging="284"/>
        <w:rPr>
          <w:bCs/>
          <w:sz w:val="26"/>
          <w:szCs w:val="26"/>
        </w:rPr>
      </w:pPr>
      <w:r w:rsidRPr="00B567F2">
        <w:rPr>
          <w:b/>
          <w:sz w:val="26"/>
          <w:szCs w:val="26"/>
        </w:rPr>
        <w:t xml:space="preserve">Desarrollo de la Actividad y </w:t>
      </w:r>
      <w:r w:rsidR="007B5F60" w:rsidRPr="00B567F2">
        <w:rPr>
          <w:b/>
          <w:sz w:val="26"/>
          <w:szCs w:val="26"/>
        </w:rPr>
        <w:t xml:space="preserve">Cuestiones </w:t>
      </w:r>
      <w:r w:rsidRPr="00B567F2">
        <w:rPr>
          <w:b/>
          <w:sz w:val="26"/>
          <w:szCs w:val="26"/>
        </w:rPr>
        <w:t>por Resolver</w:t>
      </w:r>
      <w:r w:rsidR="00DC0529" w:rsidRPr="00B567F2">
        <w:rPr>
          <w:b/>
          <w:sz w:val="26"/>
          <w:szCs w:val="26"/>
        </w:rPr>
        <w:t xml:space="preserve">. </w:t>
      </w:r>
      <w:r w:rsidR="00DC0529" w:rsidRPr="00B567F2">
        <w:rPr>
          <w:bCs/>
          <w:sz w:val="26"/>
          <w:szCs w:val="26"/>
        </w:rPr>
        <w:t xml:space="preserve">Leer detenidamente </w:t>
      </w:r>
      <w:r w:rsidR="00AC5E52">
        <w:rPr>
          <w:bCs/>
          <w:sz w:val="26"/>
          <w:szCs w:val="26"/>
        </w:rPr>
        <w:t>el caso y resolver los siguientes puntos</w:t>
      </w:r>
      <w:r w:rsidR="00DC0529" w:rsidRPr="00B567F2">
        <w:rPr>
          <w:bCs/>
          <w:sz w:val="26"/>
          <w:szCs w:val="26"/>
        </w:rPr>
        <w:t xml:space="preserve">. </w:t>
      </w:r>
      <w:r w:rsidR="00831219">
        <w:rPr>
          <w:bCs/>
          <w:sz w:val="26"/>
          <w:szCs w:val="26"/>
        </w:rPr>
        <w:t>(cada punto vale 1,25)</w:t>
      </w:r>
    </w:p>
    <w:p w14:paraId="35391B27" w14:textId="7AE275FC" w:rsidR="00100B60" w:rsidRDefault="00DC0529" w:rsidP="00B115AD">
      <w:pPr>
        <w:pStyle w:val="Prrafodelista"/>
        <w:numPr>
          <w:ilvl w:val="2"/>
          <w:numId w:val="48"/>
        </w:numPr>
        <w:spacing w:after="240" w:line="276" w:lineRule="auto"/>
        <w:rPr>
          <w:sz w:val="26"/>
          <w:szCs w:val="26"/>
        </w:rPr>
      </w:pPr>
      <w:r w:rsidRPr="00B567F2">
        <w:rPr>
          <w:sz w:val="26"/>
          <w:szCs w:val="26"/>
        </w:rPr>
        <w:t>De acuerdo con l</w:t>
      </w:r>
      <w:r w:rsidR="00AC5E52">
        <w:rPr>
          <w:sz w:val="26"/>
          <w:szCs w:val="26"/>
        </w:rPr>
        <w:t xml:space="preserve">os datos suministrados, </w:t>
      </w:r>
      <w:r w:rsidR="00C71E37">
        <w:rPr>
          <w:sz w:val="26"/>
          <w:szCs w:val="26"/>
        </w:rPr>
        <w:t>analice y exprese su opinión sobre los argumentos y posiciones de:</w:t>
      </w:r>
    </w:p>
    <w:p w14:paraId="7976D10D" w14:textId="0FED2A32" w:rsidR="00C71E37" w:rsidRDefault="003C7FE3" w:rsidP="00B115AD">
      <w:pPr>
        <w:pStyle w:val="Prrafodelista"/>
        <w:numPr>
          <w:ilvl w:val="0"/>
          <w:numId w:val="53"/>
        </w:numPr>
        <w:spacing w:after="240" w:line="276" w:lineRule="auto"/>
        <w:rPr>
          <w:sz w:val="26"/>
          <w:szCs w:val="26"/>
        </w:rPr>
      </w:pPr>
      <w:r>
        <w:rPr>
          <w:sz w:val="26"/>
          <w:szCs w:val="26"/>
        </w:rPr>
        <w:t>Las siderúrgicas colombianas</w:t>
      </w:r>
    </w:p>
    <w:p w14:paraId="62073495" w14:textId="0656983F" w:rsidR="003C7FE3" w:rsidRDefault="003C7FE3" w:rsidP="00B115AD">
      <w:pPr>
        <w:pStyle w:val="Prrafodelista"/>
        <w:numPr>
          <w:ilvl w:val="0"/>
          <w:numId w:val="53"/>
        </w:numPr>
        <w:spacing w:after="240" w:line="276" w:lineRule="auto"/>
        <w:rPr>
          <w:sz w:val="26"/>
          <w:szCs w:val="26"/>
        </w:rPr>
      </w:pPr>
      <w:r>
        <w:rPr>
          <w:sz w:val="26"/>
          <w:szCs w:val="26"/>
        </w:rPr>
        <w:t xml:space="preserve">La </w:t>
      </w:r>
      <w:r w:rsidR="004B3560">
        <w:rPr>
          <w:sz w:val="26"/>
          <w:szCs w:val="26"/>
        </w:rPr>
        <w:t>Cámara</w:t>
      </w:r>
      <w:r>
        <w:rPr>
          <w:sz w:val="26"/>
          <w:szCs w:val="26"/>
        </w:rPr>
        <w:t xml:space="preserve"> Colombiana del Acero y los ferreteros</w:t>
      </w:r>
    </w:p>
    <w:p w14:paraId="51DA5368" w14:textId="3EE85774" w:rsidR="003C7FE3" w:rsidRPr="00B567F2" w:rsidRDefault="003F697F" w:rsidP="00B115AD">
      <w:pPr>
        <w:pStyle w:val="Prrafodelista"/>
        <w:numPr>
          <w:ilvl w:val="0"/>
          <w:numId w:val="53"/>
        </w:numPr>
        <w:spacing w:after="240" w:line="276" w:lineRule="auto"/>
        <w:rPr>
          <w:sz w:val="26"/>
          <w:szCs w:val="26"/>
        </w:rPr>
      </w:pPr>
      <w:r>
        <w:rPr>
          <w:sz w:val="26"/>
          <w:szCs w:val="26"/>
        </w:rPr>
        <w:t>El gobierno colombiano</w:t>
      </w:r>
    </w:p>
    <w:p w14:paraId="4AABA97E" w14:textId="60C46995" w:rsidR="00AC5E52" w:rsidRDefault="00AC5E52" w:rsidP="00B115AD">
      <w:pPr>
        <w:pStyle w:val="Prrafodelista"/>
        <w:numPr>
          <w:ilvl w:val="2"/>
          <w:numId w:val="48"/>
        </w:numPr>
        <w:spacing w:after="240" w:line="276" w:lineRule="auto"/>
        <w:rPr>
          <w:sz w:val="26"/>
          <w:szCs w:val="26"/>
        </w:rPr>
      </w:pPr>
      <w:r>
        <w:rPr>
          <w:sz w:val="26"/>
          <w:szCs w:val="26"/>
        </w:rPr>
        <w:t xml:space="preserve">Explique </w:t>
      </w:r>
      <w:bookmarkStart w:id="1" w:name="_Hlk179621956"/>
      <w:r>
        <w:rPr>
          <w:sz w:val="26"/>
          <w:szCs w:val="26"/>
        </w:rPr>
        <w:t>c</w:t>
      </w:r>
      <w:r w:rsidR="003F697F">
        <w:rPr>
          <w:sz w:val="26"/>
          <w:szCs w:val="26"/>
        </w:rPr>
        <w:t xml:space="preserve">uál puede ser el impacto de </w:t>
      </w:r>
      <w:r w:rsidR="008F47AB">
        <w:rPr>
          <w:sz w:val="26"/>
          <w:szCs w:val="26"/>
        </w:rPr>
        <w:t>las medidas adoptadas hasta ahora por el gobierno</w:t>
      </w:r>
      <w:r w:rsidR="00271990">
        <w:rPr>
          <w:sz w:val="26"/>
          <w:szCs w:val="26"/>
        </w:rPr>
        <w:t xml:space="preserve"> desde el punto de vista </w:t>
      </w:r>
      <w:bookmarkEnd w:id="1"/>
      <w:r w:rsidR="00271990">
        <w:rPr>
          <w:sz w:val="26"/>
          <w:szCs w:val="26"/>
        </w:rPr>
        <w:t xml:space="preserve">de los industriales colombianos </w:t>
      </w:r>
      <w:r w:rsidR="009E0CE9">
        <w:rPr>
          <w:sz w:val="26"/>
          <w:szCs w:val="26"/>
        </w:rPr>
        <w:t xml:space="preserve">y de los consumidores de los </w:t>
      </w:r>
      <w:r w:rsidR="004B3560">
        <w:rPr>
          <w:sz w:val="26"/>
          <w:szCs w:val="26"/>
        </w:rPr>
        <w:t>productos</w:t>
      </w:r>
      <w:r w:rsidR="009E0CE9">
        <w:rPr>
          <w:sz w:val="26"/>
          <w:szCs w:val="26"/>
        </w:rPr>
        <w:t xml:space="preserve"> derivados del acero.</w:t>
      </w:r>
    </w:p>
    <w:bookmarkEnd w:id="0"/>
    <w:p w14:paraId="33C268E6" w14:textId="38D76FF8" w:rsidR="004B3560" w:rsidRDefault="00AC5E52" w:rsidP="00B115AD">
      <w:pPr>
        <w:pStyle w:val="Prrafodelista"/>
        <w:numPr>
          <w:ilvl w:val="2"/>
          <w:numId w:val="48"/>
        </w:numPr>
        <w:spacing w:after="240" w:line="276" w:lineRule="auto"/>
        <w:rPr>
          <w:sz w:val="26"/>
          <w:szCs w:val="26"/>
        </w:rPr>
      </w:pPr>
      <w:r w:rsidRPr="004B3560">
        <w:rPr>
          <w:sz w:val="26"/>
          <w:szCs w:val="26"/>
        </w:rPr>
        <w:t xml:space="preserve">Explique </w:t>
      </w:r>
      <w:r w:rsidR="004B3560" w:rsidRPr="004B3560">
        <w:rPr>
          <w:sz w:val="26"/>
          <w:szCs w:val="26"/>
        </w:rPr>
        <w:t xml:space="preserve">cuál puede ser el impacto de las medidas adoptadas hasta ahora por el gobierno desde el punto de vista </w:t>
      </w:r>
      <w:r w:rsidR="004B3560">
        <w:rPr>
          <w:sz w:val="26"/>
          <w:szCs w:val="26"/>
        </w:rPr>
        <w:t>de las relaciones comerciales de Colombia con sus socios comerciales</w:t>
      </w:r>
      <w:r w:rsidR="00422889">
        <w:rPr>
          <w:sz w:val="26"/>
          <w:szCs w:val="26"/>
        </w:rPr>
        <w:t xml:space="preserve">. Es importante tener en cuenta que </w:t>
      </w:r>
      <w:r w:rsidR="007B4BEA">
        <w:rPr>
          <w:sz w:val="26"/>
          <w:szCs w:val="26"/>
        </w:rPr>
        <w:t>la relación comercial de Colombia con Perú</w:t>
      </w:r>
      <w:r w:rsidR="00CD0AEC">
        <w:rPr>
          <w:sz w:val="26"/>
          <w:szCs w:val="26"/>
        </w:rPr>
        <w:t xml:space="preserve"> </w:t>
      </w:r>
      <w:r w:rsidR="00422889">
        <w:rPr>
          <w:sz w:val="26"/>
          <w:szCs w:val="26"/>
        </w:rPr>
        <w:t xml:space="preserve">es más equilibrada y </w:t>
      </w:r>
      <w:r w:rsidR="00CD0AEC">
        <w:rPr>
          <w:sz w:val="26"/>
          <w:szCs w:val="26"/>
        </w:rPr>
        <w:t>basada más en</w:t>
      </w:r>
      <w:r w:rsidR="00B0643D">
        <w:rPr>
          <w:sz w:val="26"/>
          <w:szCs w:val="26"/>
        </w:rPr>
        <w:t xml:space="preserve"> productos con valor agregado que en materias primas del sector minero </w:t>
      </w:r>
      <w:r w:rsidR="004106BD">
        <w:rPr>
          <w:sz w:val="26"/>
          <w:szCs w:val="26"/>
        </w:rPr>
        <w:t>energético</w:t>
      </w:r>
      <w:r w:rsidR="00422889">
        <w:rPr>
          <w:sz w:val="26"/>
          <w:szCs w:val="26"/>
        </w:rPr>
        <w:t>, mientras que con China el comercio es bastante des</w:t>
      </w:r>
      <w:r w:rsidR="00B115AD">
        <w:rPr>
          <w:sz w:val="26"/>
          <w:szCs w:val="26"/>
        </w:rPr>
        <w:t>equilibrado, China nos exporta gran cantidad de productos de todos los sectores y la mayoría de nuestras exportaciones son petróleo y carbón.</w:t>
      </w:r>
    </w:p>
    <w:p w14:paraId="638B13F9" w14:textId="150B3ED6" w:rsidR="003C473C" w:rsidRPr="004B3560" w:rsidRDefault="001C52CA" w:rsidP="00B115AD">
      <w:pPr>
        <w:pStyle w:val="Prrafodelista"/>
        <w:numPr>
          <w:ilvl w:val="2"/>
          <w:numId w:val="48"/>
        </w:numPr>
        <w:spacing w:after="240" w:line="276" w:lineRule="auto"/>
        <w:rPr>
          <w:sz w:val="26"/>
          <w:szCs w:val="26"/>
        </w:rPr>
      </w:pPr>
      <w:r w:rsidRPr="004B3560">
        <w:rPr>
          <w:sz w:val="26"/>
          <w:szCs w:val="26"/>
        </w:rPr>
        <w:t xml:space="preserve">Exprese </w:t>
      </w:r>
      <w:r w:rsidR="00100B60" w:rsidRPr="004B3560">
        <w:rPr>
          <w:sz w:val="26"/>
          <w:szCs w:val="26"/>
        </w:rPr>
        <w:t xml:space="preserve">con </w:t>
      </w:r>
      <w:r w:rsidRPr="004B3560">
        <w:rPr>
          <w:sz w:val="26"/>
          <w:szCs w:val="26"/>
        </w:rPr>
        <w:t>su opinión sobre</w:t>
      </w:r>
      <w:r w:rsidR="002F4CFD" w:rsidRPr="004B3560">
        <w:rPr>
          <w:sz w:val="26"/>
          <w:szCs w:val="26"/>
        </w:rPr>
        <w:t xml:space="preserve"> </w:t>
      </w:r>
      <w:r w:rsidR="00B115AD">
        <w:rPr>
          <w:sz w:val="26"/>
          <w:szCs w:val="26"/>
        </w:rPr>
        <w:t>esta situación y sobre las medidas adoptadas.</w:t>
      </w:r>
    </w:p>
    <w:p w14:paraId="02F5534C" w14:textId="18893C97" w:rsidR="00831219" w:rsidRDefault="00831219" w:rsidP="00831219">
      <w:pPr>
        <w:pStyle w:val="Prrafodelista"/>
        <w:spacing w:after="120" w:line="240" w:lineRule="auto"/>
        <w:ind w:left="284"/>
        <w:rPr>
          <w:sz w:val="26"/>
          <w:szCs w:val="26"/>
        </w:rPr>
      </w:pPr>
    </w:p>
    <w:p w14:paraId="4ACF67A5" w14:textId="1B4C68B5" w:rsidR="00B115AD" w:rsidRPr="00C556CD" w:rsidRDefault="00917627" w:rsidP="004F6B5E">
      <w:pPr>
        <w:pStyle w:val="Prrafodelista"/>
        <w:numPr>
          <w:ilvl w:val="0"/>
          <w:numId w:val="54"/>
        </w:numPr>
        <w:spacing w:after="120" w:line="240" w:lineRule="auto"/>
        <w:rPr>
          <w:sz w:val="26"/>
          <w:szCs w:val="26"/>
        </w:rPr>
      </w:pPr>
      <w:r w:rsidRPr="00B567F2">
        <w:rPr>
          <w:b/>
          <w:sz w:val="26"/>
          <w:szCs w:val="26"/>
        </w:rPr>
        <w:t>Des</w:t>
      </w:r>
      <w:r>
        <w:rPr>
          <w:b/>
          <w:sz w:val="26"/>
          <w:szCs w:val="26"/>
        </w:rPr>
        <w:t xml:space="preserve">cripción del Caso. </w:t>
      </w:r>
      <w:r>
        <w:rPr>
          <w:bCs/>
          <w:sz w:val="26"/>
          <w:szCs w:val="26"/>
        </w:rPr>
        <w:t xml:space="preserve">Se adjunta </w:t>
      </w:r>
      <w:r w:rsidR="004F6B5E">
        <w:rPr>
          <w:bCs/>
          <w:sz w:val="26"/>
          <w:szCs w:val="26"/>
        </w:rPr>
        <w:t>en una sección posterior</w:t>
      </w:r>
      <w:r w:rsidR="00D33666">
        <w:rPr>
          <w:bCs/>
          <w:sz w:val="26"/>
          <w:szCs w:val="26"/>
        </w:rPr>
        <w:t xml:space="preserve"> (Pag. 3)</w:t>
      </w:r>
    </w:p>
    <w:p w14:paraId="5541578B" w14:textId="77777777" w:rsidR="00C556CD" w:rsidRDefault="00C556CD" w:rsidP="00C556CD">
      <w:pPr>
        <w:pStyle w:val="Prrafodelista"/>
        <w:spacing w:after="120" w:line="240" w:lineRule="auto"/>
        <w:ind w:left="360"/>
        <w:rPr>
          <w:b/>
          <w:sz w:val="26"/>
          <w:szCs w:val="26"/>
        </w:rPr>
      </w:pPr>
    </w:p>
    <w:p w14:paraId="0EEE402E" w14:textId="77777777" w:rsidR="00C556CD" w:rsidRDefault="00C556CD" w:rsidP="00C556CD">
      <w:pPr>
        <w:pStyle w:val="Prrafodelista"/>
        <w:spacing w:after="120" w:line="240" w:lineRule="auto"/>
        <w:ind w:left="360"/>
        <w:rPr>
          <w:sz w:val="26"/>
          <w:szCs w:val="26"/>
        </w:rPr>
      </w:pPr>
    </w:p>
    <w:p w14:paraId="25B50A5B" w14:textId="77777777" w:rsidR="00AA595D" w:rsidRDefault="00AA595D" w:rsidP="00C556CD">
      <w:pPr>
        <w:pStyle w:val="Prrafodelista"/>
        <w:spacing w:after="120" w:line="240" w:lineRule="auto"/>
        <w:ind w:left="360"/>
        <w:rPr>
          <w:sz w:val="26"/>
          <w:szCs w:val="26"/>
        </w:rPr>
      </w:pPr>
    </w:p>
    <w:p w14:paraId="2240A17A" w14:textId="73BA9205" w:rsidR="002F4CFD" w:rsidRDefault="00163303" w:rsidP="00831219">
      <w:pPr>
        <w:pStyle w:val="Prrafodelista"/>
        <w:numPr>
          <w:ilvl w:val="0"/>
          <w:numId w:val="44"/>
        </w:numPr>
        <w:spacing w:line="240" w:lineRule="auto"/>
        <w:ind w:left="284" w:hanging="284"/>
      </w:pPr>
      <w:r>
        <w:rPr>
          <w:b/>
        </w:rPr>
        <w:lastRenderedPageBreak/>
        <w:t>Rúbrica</w:t>
      </w:r>
    </w:p>
    <w:tbl>
      <w:tblPr>
        <w:tblStyle w:val="Tabladecuadrcula5oscura-nfasis511"/>
        <w:tblW w:w="0" w:type="auto"/>
        <w:tblInd w:w="0" w:type="dxa"/>
        <w:tblLook w:val="04A0" w:firstRow="1" w:lastRow="0" w:firstColumn="1" w:lastColumn="0" w:noHBand="0" w:noVBand="1"/>
      </w:tblPr>
      <w:tblGrid>
        <w:gridCol w:w="1158"/>
        <w:gridCol w:w="6469"/>
        <w:gridCol w:w="1299"/>
        <w:gridCol w:w="810"/>
      </w:tblGrid>
      <w:tr w:rsidR="00932E13" w:rsidRPr="00B567F2" w14:paraId="72248992" w14:textId="77777777" w:rsidTr="00B56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shd w:val="clear" w:color="auto" w:fill="0098CD"/>
            <w:vAlign w:val="center"/>
            <w:hideMark/>
          </w:tcPr>
          <w:p w14:paraId="36195119" w14:textId="33EDD8AA" w:rsidR="00A869B8" w:rsidRPr="00B567F2" w:rsidRDefault="00A869B8" w:rsidP="00B567F2">
            <w:pPr>
              <w:spacing w:line="276" w:lineRule="auto"/>
              <w:jc w:val="center"/>
              <w:rPr>
                <w:rFonts w:cs="UnitOT-Medi"/>
                <w:bCs w:val="0"/>
                <w:color w:val="FFFFFF"/>
                <w:sz w:val="21"/>
                <w:szCs w:val="21"/>
              </w:rPr>
            </w:pPr>
            <w:r w:rsidRPr="00B567F2">
              <w:rPr>
                <w:color w:val="FFFFFF"/>
                <w:sz w:val="21"/>
                <w:szCs w:val="21"/>
              </w:rPr>
              <w:t>Actividad grupal</w:t>
            </w:r>
          </w:p>
          <w:p w14:paraId="0448ED20" w14:textId="77777777" w:rsidR="00A869B8" w:rsidRPr="00B567F2" w:rsidRDefault="00A869B8" w:rsidP="00B567F2">
            <w:pPr>
              <w:spacing w:line="276" w:lineRule="auto"/>
              <w:jc w:val="center"/>
              <w:rPr>
                <w:rFonts w:cs="UnitOT-Medi"/>
                <w:color w:val="FFFFFF"/>
                <w:sz w:val="21"/>
                <w:szCs w:val="21"/>
              </w:rPr>
            </w:pPr>
          </w:p>
        </w:tc>
        <w:tc>
          <w:tcPr>
            <w:tcW w:w="0" w:type="auto"/>
            <w:tcBorders>
              <w:bottom w:val="single" w:sz="4" w:space="0" w:color="FFFFFF"/>
            </w:tcBorders>
            <w:shd w:val="clear" w:color="auto" w:fill="0098CD"/>
            <w:vAlign w:val="center"/>
            <w:hideMark/>
          </w:tcPr>
          <w:p w14:paraId="7CBD8B36" w14:textId="77777777" w:rsidR="00A869B8" w:rsidRPr="00B567F2" w:rsidRDefault="00A869B8" w:rsidP="0088683C">
            <w:pPr>
              <w:spacing w:line="276" w:lineRule="auto"/>
              <w:jc w:val="center"/>
              <w:cnfStyle w:val="100000000000" w:firstRow="1" w:lastRow="0" w:firstColumn="0" w:lastColumn="0" w:oddVBand="0" w:evenVBand="0" w:oddHBand="0" w:evenHBand="0" w:firstRowFirstColumn="0" w:firstRowLastColumn="0" w:lastRowFirstColumn="0" w:lastRowLastColumn="0"/>
              <w:rPr>
                <w:rFonts w:cs="UnitOT-Medi"/>
                <w:color w:val="FFFFFF"/>
                <w:sz w:val="21"/>
                <w:szCs w:val="21"/>
              </w:rPr>
            </w:pPr>
            <w:r w:rsidRPr="00B567F2">
              <w:rPr>
                <w:rFonts w:cs="UnitOT-Medi"/>
                <w:color w:val="FFFFFF"/>
                <w:sz w:val="21"/>
                <w:szCs w:val="21"/>
              </w:rPr>
              <w:t>Descripción</w:t>
            </w:r>
          </w:p>
        </w:tc>
        <w:tc>
          <w:tcPr>
            <w:tcW w:w="1299" w:type="dxa"/>
            <w:tcBorders>
              <w:bottom w:val="single" w:sz="4" w:space="0" w:color="FFFFFF"/>
            </w:tcBorders>
            <w:shd w:val="clear" w:color="auto" w:fill="0098CD"/>
            <w:vAlign w:val="center"/>
            <w:hideMark/>
          </w:tcPr>
          <w:p w14:paraId="0E92855D" w14:textId="77777777" w:rsidR="00A869B8" w:rsidRPr="00B567F2" w:rsidRDefault="00A869B8" w:rsidP="0088683C">
            <w:pPr>
              <w:spacing w:line="276" w:lineRule="auto"/>
              <w:jc w:val="center"/>
              <w:cnfStyle w:val="100000000000" w:firstRow="1" w:lastRow="0" w:firstColumn="0" w:lastColumn="0" w:oddVBand="0" w:evenVBand="0" w:oddHBand="0" w:evenHBand="0" w:firstRowFirstColumn="0" w:firstRowLastColumn="0" w:lastRowFirstColumn="0" w:lastRowLastColumn="0"/>
              <w:rPr>
                <w:rFonts w:cs="UnitOT-Medi"/>
                <w:color w:val="FFFFFF"/>
                <w:sz w:val="21"/>
                <w:szCs w:val="21"/>
              </w:rPr>
            </w:pPr>
            <w:r w:rsidRPr="00B567F2">
              <w:rPr>
                <w:rFonts w:cs="UnitOT-Medi"/>
                <w:color w:val="FFFFFF"/>
                <w:sz w:val="21"/>
                <w:szCs w:val="21"/>
              </w:rPr>
              <w:t xml:space="preserve">Puntuación máxima  </w:t>
            </w:r>
          </w:p>
          <w:p w14:paraId="2613063F" w14:textId="77777777" w:rsidR="00A869B8" w:rsidRPr="00B567F2" w:rsidRDefault="00A869B8" w:rsidP="0088683C">
            <w:pPr>
              <w:spacing w:line="276" w:lineRule="auto"/>
              <w:jc w:val="center"/>
              <w:cnfStyle w:val="100000000000" w:firstRow="1" w:lastRow="0" w:firstColumn="0" w:lastColumn="0" w:oddVBand="0" w:evenVBand="0" w:oddHBand="0" w:evenHBand="0" w:firstRowFirstColumn="0" w:firstRowLastColumn="0" w:lastRowFirstColumn="0" w:lastRowLastColumn="0"/>
              <w:rPr>
                <w:rFonts w:cs="UnitOT-Medi"/>
                <w:color w:val="FFFFFF"/>
                <w:sz w:val="21"/>
                <w:szCs w:val="21"/>
              </w:rPr>
            </w:pPr>
            <w:r w:rsidRPr="00B567F2">
              <w:rPr>
                <w:rFonts w:cs="UnitOT-Medi"/>
                <w:color w:val="FFFFFF"/>
                <w:sz w:val="21"/>
                <w:szCs w:val="21"/>
              </w:rPr>
              <w:t>(puntos)</w:t>
            </w:r>
          </w:p>
        </w:tc>
        <w:tc>
          <w:tcPr>
            <w:tcW w:w="810" w:type="dxa"/>
            <w:tcBorders>
              <w:bottom w:val="single" w:sz="4" w:space="0" w:color="FFFFFF"/>
            </w:tcBorders>
            <w:shd w:val="clear" w:color="auto" w:fill="0098CD"/>
            <w:vAlign w:val="center"/>
            <w:hideMark/>
          </w:tcPr>
          <w:p w14:paraId="42E360F9" w14:textId="77777777" w:rsidR="00A869B8" w:rsidRPr="00B567F2" w:rsidRDefault="00A869B8" w:rsidP="0088683C">
            <w:pPr>
              <w:spacing w:line="276" w:lineRule="auto"/>
              <w:jc w:val="center"/>
              <w:cnfStyle w:val="100000000000" w:firstRow="1" w:lastRow="0" w:firstColumn="0" w:lastColumn="0" w:oddVBand="0" w:evenVBand="0" w:oddHBand="0" w:evenHBand="0" w:firstRowFirstColumn="0" w:firstRowLastColumn="0" w:lastRowFirstColumn="0" w:lastRowLastColumn="0"/>
              <w:rPr>
                <w:rFonts w:cs="UnitOT-Medi"/>
                <w:color w:val="FFFFFF"/>
                <w:sz w:val="21"/>
                <w:szCs w:val="21"/>
              </w:rPr>
            </w:pPr>
            <w:r w:rsidRPr="00B567F2">
              <w:rPr>
                <w:rFonts w:cs="UnitOT-Medi"/>
                <w:color w:val="FFFFFF"/>
                <w:sz w:val="21"/>
                <w:szCs w:val="21"/>
              </w:rPr>
              <w:t>Peso</w:t>
            </w:r>
          </w:p>
          <w:p w14:paraId="280C123E" w14:textId="77777777" w:rsidR="00A869B8" w:rsidRPr="00B567F2" w:rsidRDefault="00A869B8" w:rsidP="0088683C">
            <w:pPr>
              <w:spacing w:line="276" w:lineRule="auto"/>
              <w:jc w:val="center"/>
              <w:cnfStyle w:val="100000000000" w:firstRow="1" w:lastRow="0" w:firstColumn="0" w:lastColumn="0" w:oddVBand="0" w:evenVBand="0" w:oddHBand="0" w:evenHBand="0" w:firstRowFirstColumn="0" w:firstRowLastColumn="0" w:lastRowFirstColumn="0" w:lastRowLastColumn="0"/>
              <w:rPr>
                <w:rFonts w:cs="UnitOT-Medi"/>
                <w:color w:val="FFFFFF"/>
                <w:sz w:val="21"/>
                <w:szCs w:val="21"/>
              </w:rPr>
            </w:pPr>
            <w:r w:rsidRPr="00B567F2">
              <w:rPr>
                <w:rFonts w:cs="UnitOT-Medi"/>
                <w:color w:val="FFFFFF"/>
                <w:sz w:val="21"/>
                <w:szCs w:val="21"/>
              </w:rPr>
              <w:t>%</w:t>
            </w:r>
          </w:p>
        </w:tc>
      </w:tr>
      <w:tr w:rsidR="00932E13" w:rsidRPr="00B567F2" w14:paraId="2F06F415" w14:textId="77777777" w:rsidTr="007B5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0098CD"/>
              <w:right w:val="single" w:sz="4" w:space="0" w:color="0098CD"/>
            </w:tcBorders>
            <w:shd w:val="clear" w:color="auto" w:fill="D9E2F3" w:themeFill="accent1" w:themeFillTint="33"/>
            <w:vAlign w:val="center"/>
            <w:hideMark/>
          </w:tcPr>
          <w:p w14:paraId="7EBE96F4" w14:textId="77777777" w:rsidR="00A869B8" w:rsidRPr="00B567F2" w:rsidRDefault="00A869B8" w:rsidP="0088683C">
            <w:pPr>
              <w:spacing w:line="276" w:lineRule="auto"/>
              <w:rPr>
                <w:rFonts w:cs="UnitOT-Medi"/>
                <w:sz w:val="21"/>
                <w:szCs w:val="21"/>
              </w:rPr>
            </w:pPr>
            <w:r w:rsidRPr="00B567F2">
              <w:rPr>
                <w:rFonts w:cs="UnitOT-Medi"/>
                <w:sz w:val="21"/>
                <w:szCs w:val="21"/>
              </w:rPr>
              <w:t>Criterio 1</w:t>
            </w:r>
          </w:p>
        </w:tc>
        <w:tc>
          <w:tcPr>
            <w:tcW w:w="0" w:type="auto"/>
            <w:tcBorders>
              <w:top w:val="single" w:sz="4" w:space="0" w:color="FFFFFF"/>
              <w:left w:val="single" w:sz="4" w:space="0" w:color="0098CD"/>
              <w:bottom w:val="single" w:sz="4" w:space="0" w:color="0098CD"/>
              <w:right w:val="single" w:sz="4" w:space="0" w:color="0098CD"/>
            </w:tcBorders>
            <w:shd w:val="clear" w:color="auto" w:fill="auto"/>
          </w:tcPr>
          <w:p w14:paraId="70B204A6" w14:textId="0A9F97CF" w:rsidR="00A869B8" w:rsidRPr="00B567F2" w:rsidRDefault="007B5F60" w:rsidP="00932E13">
            <w:pPr>
              <w:spacing w:line="276" w:lineRule="auto"/>
              <w:jc w:val="center"/>
              <w:cnfStyle w:val="000000100000" w:firstRow="0" w:lastRow="0" w:firstColumn="0" w:lastColumn="0" w:oddVBand="0" w:evenVBand="0" w:oddHBand="1" w:evenHBand="0" w:firstRowFirstColumn="0" w:firstRowLastColumn="0" w:lastRowFirstColumn="0" w:lastRowLastColumn="0"/>
              <w:rPr>
                <w:rFonts w:cs="UnitOT-Light"/>
                <w:sz w:val="21"/>
                <w:szCs w:val="21"/>
              </w:rPr>
            </w:pPr>
            <w:r w:rsidRPr="00B567F2">
              <w:rPr>
                <w:rFonts w:cs="UnitOT-Light"/>
                <w:sz w:val="21"/>
                <w:szCs w:val="21"/>
              </w:rPr>
              <w:t>D</w:t>
            </w:r>
            <w:r w:rsidR="00A869B8" w:rsidRPr="00B567F2">
              <w:rPr>
                <w:rFonts w:cs="UnitOT-Light"/>
                <w:sz w:val="21"/>
                <w:szCs w:val="21"/>
              </w:rPr>
              <w:t>esarroll</w:t>
            </w:r>
            <w:r w:rsidR="00BB0739" w:rsidRPr="00B567F2">
              <w:rPr>
                <w:rFonts w:cs="UnitOT-Light"/>
                <w:sz w:val="21"/>
                <w:szCs w:val="21"/>
              </w:rPr>
              <w:t>a de</w:t>
            </w:r>
            <w:r w:rsidRPr="00B567F2">
              <w:rPr>
                <w:rFonts w:cs="UnitOT-Light"/>
                <w:sz w:val="21"/>
                <w:szCs w:val="21"/>
              </w:rPr>
              <w:t xml:space="preserve"> </w:t>
            </w:r>
            <w:r w:rsidR="00932E13" w:rsidRPr="00B567F2">
              <w:rPr>
                <w:rFonts w:cs="UnitOT-Light"/>
                <w:sz w:val="21"/>
                <w:szCs w:val="21"/>
              </w:rPr>
              <w:t>forma completa y correcta</w:t>
            </w:r>
            <w:r w:rsidRPr="00B567F2">
              <w:rPr>
                <w:rFonts w:cs="UnitOT-Light"/>
                <w:sz w:val="21"/>
                <w:szCs w:val="21"/>
              </w:rPr>
              <w:t xml:space="preserve"> cada uno de los puntos</w:t>
            </w:r>
            <w:r w:rsidR="00A869B8" w:rsidRPr="00B567F2">
              <w:rPr>
                <w:rFonts w:cs="UnitOT-Light"/>
                <w:sz w:val="21"/>
                <w:szCs w:val="21"/>
              </w:rPr>
              <w:t xml:space="preserve"> que figuran en </w:t>
            </w:r>
            <w:r w:rsidRPr="00B567F2">
              <w:rPr>
                <w:rFonts w:cs="UnitOT-Light"/>
                <w:sz w:val="21"/>
                <w:szCs w:val="21"/>
              </w:rPr>
              <w:t>el</w:t>
            </w:r>
            <w:r w:rsidR="00932E13" w:rsidRPr="00B567F2">
              <w:rPr>
                <w:rFonts w:cs="UnitOT-Light"/>
                <w:sz w:val="21"/>
                <w:szCs w:val="21"/>
              </w:rPr>
              <w:t xml:space="preserve"> </w:t>
            </w:r>
            <w:r w:rsidRPr="00B567F2">
              <w:rPr>
                <w:rFonts w:cs="UnitOT-Light"/>
                <w:sz w:val="21"/>
                <w:szCs w:val="21"/>
              </w:rPr>
              <w:t xml:space="preserve">desarrollo de la actividad y cuestiones por resolver </w:t>
            </w:r>
            <w:r w:rsidR="00A869B8" w:rsidRPr="00B567F2">
              <w:rPr>
                <w:rFonts w:cs="UnitOT-Light"/>
                <w:sz w:val="21"/>
                <w:szCs w:val="21"/>
              </w:rPr>
              <w:t>(</w:t>
            </w:r>
            <w:r w:rsidR="00932E13" w:rsidRPr="00B567F2">
              <w:rPr>
                <w:rFonts w:cs="UnitOT-Light"/>
                <w:sz w:val="21"/>
                <w:szCs w:val="21"/>
              </w:rPr>
              <w:t>Contenido</w:t>
            </w:r>
            <w:r w:rsidR="00A869B8" w:rsidRPr="00B567F2">
              <w:rPr>
                <w:rFonts w:cs="UnitOT-Light"/>
                <w:sz w:val="21"/>
                <w:szCs w:val="21"/>
              </w:rPr>
              <w:t>)</w:t>
            </w:r>
          </w:p>
        </w:tc>
        <w:tc>
          <w:tcPr>
            <w:tcW w:w="1299" w:type="dxa"/>
            <w:tcBorders>
              <w:top w:val="single" w:sz="4" w:space="0" w:color="FFFFFF"/>
              <w:left w:val="single" w:sz="4" w:space="0" w:color="0098CD"/>
              <w:bottom w:val="single" w:sz="4" w:space="0" w:color="0098CD"/>
              <w:right w:val="single" w:sz="4" w:space="0" w:color="0098CD"/>
            </w:tcBorders>
            <w:shd w:val="clear" w:color="auto" w:fill="auto"/>
            <w:vAlign w:val="center"/>
            <w:hideMark/>
          </w:tcPr>
          <w:p w14:paraId="786957CD" w14:textId="145FA879" w:rsidR="00A869B8" w:rsidRPr="00B567F2" w:rsidRDefault="00831219" w:rsidP="0088683C">
            <w:pPr>
              <w:spacing w:line="276" w:lineRule="auto"/>
              <w:jc w:val="center"/>
              <w:cnfStyle w:val="000000100000" w:firstRow="0" w:lastRow="0" w:firstColumn="0" w:lastColumn="0" w:oddVBand="0" w:evenVBand="0" w:oddHBand="1" w:evenHBand="0" w:firstRowFirstColumn="0" w:firstRowLastColumn="0" w:lastRowFirstColumn="0" w:lastRowLastColumn="0"/>
              <w:rPr>
                <w:rFonts w:cs="UnitOT-Light"/>
                <w:sz w:val="21"/>
                <w:szCs w:val="21"/>
              </w:rPr>
            </w:pPr>
            <w:r>
              <w:rPr>
                <w:rFonts w:cs="UnitOT-Light"/>
                <w:sz w:val="21"/>
                <w:szCs w:val="21"/>
              </w:rPr>
              <w:t>4</w:t>
            </w:r>
            <w:r w:rsidR="00B567F2" w:rsidRPr="00B567F2">
              <w:rPr>
                <w:rFonts w:cs="UnitOT-Light"/>
                <w:sz w:val="21"/>
                <w:szCs w:val="21"/>
              </w:rPr>
              <w:t>,0</w:t>
            </w:r>
          </w:p>
        </w:tc>
        <w:tc>
          <w:tcPr>
            <w:tcW w:w="810" w:type="dxa"/>
            <w:tcBorders>
              <w:top w:val="single" w:sz="4" w:space="0" w:color="FFFFFF"/>
              <w:left w:val="single" w:sz="4" w:space="0" w:color="0098CD"/>
              <w:bottom w:val="single" w:sz="4" w:space="0" w:color="0098CD"/>
              <w:right w:val="single" w:sz="4" w:space="0" w:color="FFFFFF"/>
            </w:tcBorders>
            <w:shd w:val="clear" w:color="auto" w:fill="auto"/>
            <w:vAlign w:val="center"/>
            <w:hideMark/>
          </w:tcPr>
          <w:p w14:paraId="7C5A4B48" w14:textId="00835F59" w:rsidR="00A869B8" w:rsidRPr="00B567F2" w:rsidRDefault="00A869B8" w:rsidP="0088683C">
            <w:pPr>
              <w:spacing w:line="276" w:lineRule="auto"/>
              <w:jc w:val="center"/>
              <w:cnfStyle w:val="000000100000" w:firstRow="0" w:lastRow="0" w:firstColumn="0" w:lastColumn="0" w:oddVBand="0" w:evenVBand="0" w:oddHBand="1" w:evenHBand="0" w:firstRowFirstColumn="0" w:firstRowLastColumn="0" w:lastRowFirstColumn="0" w:lastRowLastColumn="0"/>
              <w:rPr>
                <w:rFonts w:cs="UnitOT-Light"/>
                <w:sz w:val="21"/>
                <w:szCs w:val="21"/>
              </w:rPr>
            </w:pPr>
            <w:r w:rsidRPr="00B567F2">
              <w:rPr>
                <w:rFonts w:cs="UnitOT-Light"/>
                <w:sz w:val="21"/>
                <w:szCs w:val="21"/>
              </w:rPr>
              <w:t xml:space="preserve"> </w:t>
            </w:r>
            <w:r w:rsidR="00831219">
              <w:rPr>
                <w:rFonts w:cs="UnitOT-Light"/>
                <w:sz w:val="21"/>
                <w:szCs w:val="21"/>
              </w:rPr>
              <w:t>8</w:t>
            </w:r>
            <w:r w:rsidR="00B567F2" w:rsidRPr="00B567F2">
              <w:rPr>
                <w:rFonts w:cs="UnitOT-Light"/>
                <w:sz w:val="21"/>
                <w:szCs w:val="21"/>
              </w:rPr>
              <w:t xml:space="preserve">0 </w:t>
            </w:r>
            <w:r w:rsidRPr="00B567F2">
              <w:rPr>
                <w:rFonts w:cs="UnitOT-Light"/>
                <w:sz w:val="21"/>
                <w:szCs w:val="21"/>
              </w:rPr>
              <w:t>%</w:t>
            </w:r>
          </w:p>
        </w:tc>
      </w:tr>
      <w:tr w:rsidR="00932E13" w:rsidRPr="00B567F2" w14:paraId="7F75CD1D" w14:textId="77777777" w:rsidTr="007B5F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8CD"/>
              <w:bottom w:val="single" w:sz="4" w:space="0" w:color="0098CD"/>
              <w:right w:val="single" w:sz="4" w:space="0" w:color="0098CD"/>
            </w:tcBorders>
            <w:shd w:val="clear" w:color="auto" w:fill="D9E2F3" w:themeFill="accent1" w:themeFillTint="33"/>
            <w:vAlign w:val="center"/>
            <w:hideMark/>
          </w:tcPr>
          <w:p w14:paraId="38CE84E6" w14:textId="77777777" w:rsidR="00A869B8" w:rsidRPr="00B567F2" w:rsidRDefault="00A869B8" w:rsidP="0088683C">
            <w:pPr>
              <w:spacing w:line="276" w:lineRule="auto"/>
              <w:rPr>
                <w:rFonts w:cs="UnitOT-Medi"/>
                <w:sz w:val="21"/>
                <w:szCs w:val="21"/>
              </w:rPr>
            </w:pPr>
            <w:r w:rsidRPr="00B567F2">
              <w:rPr>
                <w:rFonts w:cs="UnitOT-Medi"/>
                <w:sz w:val="21"/>
                <w:szCs w:val="21"/>
              </w:rPr>
              <w:t>Criterio 2</w:t>
            </w:r>
          </w:p>
        </w:tc>
        <w:tc>
          <w:tcPr>
            <w:tcW w:w="0" w:type="auto"/>
            <w:tcBorders>
              <w:top w:val="single" w:sz="4" w:space="0" w:color="0098CD"/>
              <w:left w:val="single" w:sz="4" w:space="0" w:color="0098CD"/>
              <w:bottom w:val="single" w:sz="4" w:space="0" w:color="0098CD"/>
              <w:right w:val="single" w:sz="4" w:space="0" w:color="0098CD"/>
            </w:tcBorders>
            <w:shd w:val="clear" w:color="auto" w:fill="auto"/>
          </w:tcPr>
          <w:p w14:paraId="65CD3907" w14:textId="109429D5" w:rsidR="00A869B8" w:rsidRPr="00B567F2" w:rsidRDefault="007B5F60" w:rsidP="0088683C">
            <w:pPr>
              <w:spacing w:line="276" w:lineRule="auto"/>
              <w:jc w:val="center"/>
              <w:cnfStyle w:val="000000000000" w:firstRow="0" w:lastRow="0" w:firstColumn="0" w:lastColumn="0" w:oddVBand="0" w:evenVBand="0" w:oddHBand="0" w:evenHBand="0" w:firstRowFirstColumn="0" w:firstRowLastColumn="0" w:lastRowFirstColumn="0" w:lastRowLastColumn="0"/>
              <w:rPr>
                <w:rFonts w:cs="UnitOT-Light"/>
                <w:sz w:val="21"/>
                <w:szCs w:val="21"/>
              </w:rPr>
            </w:pPr>
            <w:r w:rsidRPr="00B567F2">
              <w:rPr>
                <w:rFonts w:cs="UnitOT-Light"/>
                <w:sz w:val="21"/>
                <w:szCs w:val="21"/>
              </w:rPr>
              <w:t>Entrega Oportuna de la Actividad</w:t>
            </w:r>
          </w:p>
        </w:tc>
        <w:tc>
          <w:tcPr>
            <w:tcW w:w="1299" w:type="dxa"/>
            <w:tcBorders>
              <w:top w:val="single" w:sz="4" w:space="0" w:color="0098CD"/>
              <w:left w:val="single" w:sz="4" w:space="0" w:color="0098CD"/>
              <w:bottom w:val="single" w:sz="4" w:space="0" w:color="0098CD"/>
              <w:right w:val="single" w:sz="4" w:space="0" w:color="0098CD"/>
            </w:tcBorders>
            <w:shd w:val="clear" w:color="auto" w:fill="auto"/>
            <w:vAlign w:val="center"/>
            <w:hideMark/>
          </w:tcPr>
          <w:p w14:paraId="0D11BAB5" w14:textId="5A2D792D" w:rsidR="00A869B8" w:rsidRPr="00B567F2" w:rsidRDefault="007B5F60" w:rsidP="0088683C">
            <w:pPr>
              <w:spacing w:line="276" w:lineRule="auto"/>
              <w:jc w:val="center"/>
              <w:cnfStyle w:val="000000000000" w:firstRow="0" w:lastRow="0" w:firstColumn="0" w:lastColumn="0" w:oddVBand="0" w:evenVBand="0" w:oddHBand="0" w:evenHBand="0" w:firstRowFirstColumn="0" w:firstRowLastColumn="0" w:lastRowFirstColumn="0" w:lastRowLastColumn="0"/>
              <w:rPr>
                <w:rFonts w:cs="UnitOT-Light"/>
                <w:sz w:val="21"/>
                <w:szCs w:val="21"/>
              </w:rPr>
            </w:pPr>
            <w:r w:rsidRPr="00B567F2">
              <w:rPr>
                <w:rFonts w:cs="UnitOT-Light"/>
                <w:sz w:val="21"/>
                <w:szCs w:val="21"/>
              </w:rPr>
              <w:t>0,5</w:t>
            </w:r>
          </w:p>
        </w:tc>
        <w:tc>
          <w:tcPr>
            <w:tcW w:w="810" w:type="dxa"/>
            <w:tcBorders>
              <w:top w:val="single" w:sz="4" w:space="0" w:color="0098CD"/>
              <w:left w:val="single" w:sz="4" w:space="0" w:color="0098CD"/>
              <w:bottom w:val="single" w:sz="4" w:space="0" w:color="0098CD"/>
              <w:right w:val="single" w:sz="4" w:space="0" w:color="FFFFFF"/>
            </w:tcBorders>
            <w:shd w:val="clear" w:color="auto" w:fill="auto"/>
            <w:vAlign w:val="center"/>
            <w:hideMark/>
          </w:tcPr>
          <w:p w14:paraId="7C345A36" w14:textId="0A1EC9B9" w:rsidR="00A869B8" w:rsidRPr="00B567F2" w:rsidRDefault="00831219" w:rsidP="0088683C">
            <w:pPr>
              <w:spacing w:line="276" w:lineRule="auto"/>
              <w:jc w:val="center"/>
              <w:cnfStyle w:val="000000000000" w:firstRow="0" w:lastRow="0" w:firstColumn="0" w:lastColumn="0" w:oddVBand="0" w:evenVBand="0" w:oddHBand="0" w:evenHBand="0" w:firstRowFirstColumn="0" w:firstRowLastColumn="0" w:lastRowFirstColumn="0" w:lastRowLastColumn="0"/>
              <w:rPr>
                <w:rFonts w:cs="UnitOT-Light"/>
                <w:sz w:val="21"/>
                <w:szCs w:val="21"/>
              </w:rPr>
            </w:pPr>
            <w:r>
              <w:rPr>
                <w:rFonts w:cs="UnitOT-Light"/>
                <w:sz w:val="21"/>
                <w:szCs w:val="21"/>
              </w:rPr>
              <w:t>10</w:t>
            </w:r>
            <w:r w:rsidR="00B567F2" w:rsidRPr="00B567F2">
              <w:rPr>
                <w:rFonts w:cs="UnitOT-Light"/>
                <w:sz w:val="21"/>
                <w:szCs w:val="21"/>
              </w:rPr>
              <w:t xml:space="preserve"> </w:t>
            </w:r>
            <w:r w:rsidR="00A869B8" w:rsidRPr="00B567F2">
              <w:rPr>
                <w:rFonts w:cs="UnitOT-Light"/>
                <w:sz w:val="21"/>
                <w:szCs w:val="21"/>
              </w:rPr>
              <w:t>%</w:t>
            </w:r>
          </w:p>
        </w:tc>
      </w:tr>
      <w:tr w:rsidR="00932E13" w:rsidRPr="00B567F2" w14:paraId="57DAB760" w14:textId="77777777" w:rsidTr="007B5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8CD"/>
              <w:bottom w:val="single" w:sz="4" w:space="0" w:color="0098CD"/>
              <w:right w:val="single" w:sz="4" w:space="0" w:color="0098CD"/>
            </w:tcBorders>
            <w:shd w:val="clear" w:color="auto" w:fill="D9E2F3" w:themeFill="accent1" w:themeFillTint="33"/>
            <w:vAlign w:val="center"/>
            <w:hideMark/>
          </w:tcPr>
          <w:p w14:paraId="654AC958" w14:textId="77777777" w:rsidR="00A869B8" w:rsidRPr="00B567F2" w:rsidRDefault="00A869B8" w:rsidP="0088683C">
            <w:pPr>
              <w:spacing w:line="276" w:lineRule="auto"/>
              <w:rPr>
                <w:rFonts w:cs="UnitOT-Medi"/>
                <w:sz w:val="21"/>
                <w:szCs w:val="21"/>
              </w:rPr>
            </w:pPr>
            <w:r w:rsidRPr="00B567F2">
              <w:rPr>
                <w:rFonts w:cs="UnitOT-Medi"/>
                <w:sz w:val="21"/>
                <w:szCs w:val="21"/>
              </w:rPr>
              <w:t>Criterio 3</w:t>
            </w:r>
          </w:p>
        </w:tc>
        <w:tc>
          <w:tcPr>
            <w:tcW w:w="0" w:type="auto"/>
            <w:tcBorders>
              <w:top w:val="single" w:sz="4" w:space="0" w:color="0098CD"/>
              <w:left w:val="single" w:sz="4" w:space="0" w:color="0098CD"/>
              <w:bottom w:val="single" w:sz="4" w:space="0" w:color="0098CD"/>
              <w:right w:val="single" w:sz="4" w:space="0" w:color="0098CD"/>
            </w:tcBorders>
            <w:shd w:val="clear" w:color="auto" w:fill="auto"/>
            <w:hideMark/>
          </w:tcPr>
          <w:p w14:paraId="011B1FE5" w14:textId="5BBD6190" w:rsidR="00A869B8" w:rsidRPr="00B567F2" w:rsidRDefault="00BB0739" w:rsidP="0088683C">
            <w:pPr>
              <w:spacing w:line="276" w:lineRule="auto"/>
              <w:jc w:val="center"/>
              <w:cnfStyle w:val="000000100000" w:firstRow="0" w:lastRow="0" w:firstColumn="0" w:lastColumn="0" w:oddVBand="0" w:evenVBand="0" w:oddHBand="1" w:evenHBand="0" w:firstRowFirstColumn="0" w:firstRowLastColumn="0" w:lastRowFirstColumn="0" w:lastRowLastColumn="0"/>
              <w:rPr>
                <w:rFonts w:cs="UnitOT-Light"/>
                <w:sz w:val="21"/>
                <w:szCs w:val="21"/>
              </w:rPr>
            </w:pPr>
            <w:r w:rsidRPr="00B567F2">
              <w:rPr>
                <w:rFonts w:cs="UnitOT-Light"/>
                <w:sz w:val="21"/>
                <w:szCs w:val="21"/>
              </w:rPr>
              <w:t>Demuestra domin</w:t>
            </w:r>
            <w:r w:rsidR="00700AA8" w:rsidRPr="00B567F2">
              <w:rPr>
                <w:rFonts w:cs="UnitOT-Light"/>
                <w:sz w:val="21"/>
                <w:szCs w:val="21"/>
              </w:rPr>
              <w:t>i</w:t>
            </w:r>
            <w:r w:rsidRPr="00B567F2">
              <w:rPr>
                <w:rFonts w:cs="UnitOT-Light"/>
                <w:sz w:val="21"/>
                <w:szCs w:val="21"/>
              </w:rPr>
              <w:t xml:space="preserve">o en la redacción del trabajo, con capacidad de síntesis, </w:t>
            </w:r>
            <w:r w:rsidR="00700AA8" w:rsidRPr="00B567F2">
              <w:rPr>
                <w:rFonts w:cs="UnitOT-Light"/>
                <w:sz w:val="21"/>
                <w:szCs w:val="21"/>
              </w:rPr>
              <w:t>el escrito presenta presentan ideas claras y los conceptos desarrollados están organizados de manera que hay conexión lógica entre ellos. Emplea correctamente las normas de ortografía y gramaticales (Organización y Redacción)</w:t>
            </w:r>
          </w:p>
        </w:tc>
        <w:tc>
          <w:tcPr>
            <w:tcW w:w="1299" w:type="dxa"/>
            <w:tcBorders>
              <w:top w:val="single" w:sz="4" w:space="0" w:color="0098CD"/>
              <w:left w:val="single" w:sz="4" w:space="0" w:color="0098CD"/>
              <w:bottom w:val="single" w:sz="4" w:space="0" w:color="0098CD"/>
              <w:right w:val="single" w:sz="4" w:space="0" w:color="0098CD"/>
            </w:tcBorders>
            <w:shd w:val="clear" w:color="auto" w:fill="auto"/>
            <w:vAlign w:val="center"/>
            <w:hideMark/>
          </w:tcPr>
          <w:p w14:paraId="08A34F63" w14:textId="2C6CB116" w:rsidR="00A869B8" w:rsidRPr="00B567F2" w:rsidRDefault="00A869B8" w:rsidP="0088683C">
            <w:pPr>
              <w:spacing w:line="276" w:lineRule="auto"/>
              <w:jc w:val="center"/>
              <w:cnfStyle w:val="000000100000" w:firstRow="0" w:lastRow="0" w:firstColumn="0" w:lastColumn="0" w:oddVBand="0" w:evenVBand="0" w:oddHBand="1" w:evenHBand="0" w:firstRowFirstColumn="0" w:firstRowLastColumn="0" w:lastRowFirstColumn="0" w:lastRowLastColumn="0"/>
              <w:rPr>
                <w:rFonts w:cs="UnitOT-Light"/>
                <w:sz w:val="21"/>
                <w:szCs w:val="21"/>
              </w:rPr>
            </w:pPr>
            <w:r w:rsidRPr="00B567F2">
              <w:rPr>
                <w:rFonts w:cs="UnitOT-Light"/>
                <w:sz w:val="21"/>
                <w:szCs w:val="21"/>
              </w:rPr>
              <w:t>0</w:t>
            </w:r>
            <w:r w:rsidR="00B567F2" w:rsidRPr="00B567F2">
              <w:rPr>
                <w:rFonts w:cs="UnitOT-Light"/>
                <w:sz w:val="21"/>
                <w:szCs w:val="21"/>
              </w:rPr>
              <w:t>,</w:t>
            </w:r>
            <w:r w:rsidR="00831219">
              <w:rPr>
                <w:rFonts w:cs="UnitOT-Light"/>
                <w:sz w:val="21"/>
                <w:szCs w:val="21"/>
              </w:rPr>
              <w:t>5</w:t>
            </w:r>
          </w:p>
        </w:tc>
        <w:tc>
          <w:tcPr>
            <w:tcW w:w="810" w:type="dxa"/>
            <w:tcBorders>
              <w:top w:val="single" w:sz="4" w:space="0" w:color="0098CD"/>
              <w:left w:val="single" w:sz="4" w:space="0" w:color="0098CD"/>
              <w:bottom w:val="single" w:sz="4" w:space="0" w:color="0098CD"/>
              <w:right w:val="single" w:sz="4" w:space="0" w:color="FFFFFF"/>
            </w:tcBorders>
            <w:shd w:val="clear" w:color="auto" w:fill="auto"/>
            <w:vAlign w:val="center"/>
            <w:hideMark/>
          </w:tcPr>
          <w:p w14:paraId="7C294F78" w14:textId="5E745757" w:rsidR="00A869B8" w:rsidRPr="00B567F2" w:rsidRDefault="00831219" w:rsidP="0088683C">
            <w:pPr>
              <w:spacing w:line="276" w:lineRule="auto"/>
              <w:jc w:val="center"/>
              <w:cnfStyle w:val="000000100000" w:firstRow="0" w:lastRow="0" w:firstColumn="0" w:lastColumn="0" w:oddVBand="0" w:evenVBand="0" w:oddHBand="1" w:evenHBand="0" w:firstRowFirstColumn="0" w:firstRowLastColumn="0" w:lastRowFirstColumn="0" w:lastRowLastColumn="0"/>
              <w:rPr>
                <w:rFonts w:cs="UnitOT-Light"/>
                <w:sz w:val="21"/>
                <w:szCs w:val="21"/>
              </w:rPr>
            </w:pPr>
            <w:r>
              <w:rPr>
                <w:rFonts w:cs="UnitOT-Light"/>
                <w:sz w:val="21"/>
                <w:szCs w:val="21"/>
              </w:rPr>
              <w:t>10</w:t>
            </w:r>
            <w:r w:rsidR="00B567F2" w:rsidRPr="00B567F2">
              <w:rPr>
                <w:rFonts w:cs="UnitOT-Light"/>
                <w:sz w:val="21"/>
                <w:szCs w:val="21"/>
              </w:rPr>
              <w:t xml:space="preserve"> </w:t>
            </w:r>
            <w:r w:rsidR="00A869B8" w:rsidRPr="00B567F2">
              <w:rPr>
                <w:rFonts w:cs="UnitOT-Light"/>
                <w:sz w:val="21"/>
                <w:szCs w:val="21"/>
              </w:rPr>
              <w:t>%</w:t>
            </w:r>
          </w:p>
        </w:tc>
      </w:tr>
      <w:tr w:rsidR="00932E13" w:rsidRPr="00B567F2" w14:paraId="2D8DDE28" w14:textId="77777777" w:rsidTr="007B5F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8CD"/>
              <w:right w:val="single" w:sz="4" w:space="0" w:color="FFFFFF"/>
            </w:tcBorders>
            <w:shd w:val="clear" w:color="auto" w:fill="auto"/>
          </w:tcPr>
          <w:p w14:paraId="740CD78C" w14:textId="77777777" w:rsidR="00A869B8" w:rsidRPr="00B567F2" w:rsidRDefault="00A869B8" w:rsidP="0088683C">
            <w:pPr>
              <w:spacing w:line="276" w:lineRule="auto"/>
              <w:jc w:val="center"/>
              <w:rPr>
                <w:color w:val="000000"/>
                <w:sz w:val="21"/>
                <w:szCs w:val="21"/>
                <w:lang w:eastAsia="en-GB"/>
              </w:rPr>
            </w:pPr>
          </w:p>
        </w:tc>
        <w:tc>
          <w:tcPr>
            <w:tcW w:w="0" w:type="auto"/>
            <w:tcBorders>
              <w:top w:val="single" w:sz="4" w:space="0" w:color="0098CD"/>
              <w:left w:val="single" w:sz="4" w:space="0" w:color="FFFFFF"/>
              <w:bottom w:val="single" w:sz="4" w:space="0" w:color="FFFFFF"/>
              <w:right w:val="single" w:sz="4" w:space="0" w:color="FFFFFF"/>
            </w:tcBorders>
            <w:shd w:val="clear" w:color="auto" w:fill="auto"/>
          </w:tcPr>
          <w:p w14:paraId="2BB5F89E" w14:textId="77777777" w:rsidR="00A869B8" w:rsidRPr="00B567F2" w:rsidRDefault="00A869B8" w:rsidP="0088683C">
            <w:pPr>
              <w:spacing w:line="276" w:lineRule="auto"/>
              <w:jc w:val="center"/>
              <w:cnfStyle w:val="000000000000" w:firstRow="0" w:lastRow="0" w:firstColumn="0" w:lastColumn="0" w:oddVBand="0" w:evenVBand="0" w:oddHBand="0" w:evenHBand="0" w:firstRowFirstColumn="0" w:firstRowLastColumn="0" w:lastRowFirstColumn="0" w:lastRowLastColumn="0"/>
              <w:rPr>
                <w:rFonts w:cs="UnitOT-Light"/>
                <w:b/>
                <w:sz w:val="21"/>
                <w:szCs w:val="21"/>
              </w:rPr>
            </w:pPr>
          </w:p>
        </w:tc>
        <w:tc>
          <w:tcPr>
            <w:tcW w:w="1299" w:type="dxa"/>
            <w:tcBorders>
              <w:top w:val="single" w:sz="4" w:space="0" w:color="0098CD"/>
              <w:left w:val="single" w:sz="4" w:space="0" w:color="FFFFFF"/>
              <w:bottom w:val="single" w:sz="4" w:space="0" w:color="FFFFFF"/>
              <w:right w:val="single" w:sz="4" w:space="0" w:color="0098CD"/>
            </w:tcBorders>
            <w:shd w:val="clear" w:color="auto" w:fill="D9E2F3" w:themeFill="accent1" w:themeFillTint="33"/>
            <w:hideMark/>
          </w:tcPr>
          <w:p w14:paraId="7F0F8875" w14:textId="7BCB5E65" w:rsidR="00A869B8" w:rsidRPr="00B567F2" w:rsidRDefault="007B5F60" w:rsidP="0088683C">
            <w:pPr>
              <w:spacing w:line="276" w:lineRule="auto"/>
              <w:jc w:val="center"/>
              <w:cnfStyle w:val="000000000000" w:firstRow="0" w:lastRow="0" w:firstColumn="0" w:lastColumn="0" w:oddVBand="0" w:evenVBand="0" w:oddHBand="0" w:evenHBand="0" w:firstRowFirstColumn="0" w:firstRowLastColumn="0" w:lastRowFirstColumn="0" w:lastRowLastColumn="0"/>
              <w:rPr>
                <w:rFonts w:cs="UnitOT-Light"/>
                <w:b/>
                <w:sz w:val="21"/>
                <w:szCs w:val="21"/>
              </w:rPr>
            </w:pPr>
            <w:r w:rsidRPr="00B567F2">
              <w:rPr>
                <w:rFonts w:cs="UnitOT-Light"/>
                <w:b/>
                <w:sz w:val="21"/>
                <w:szCs w:val="21"/>
              </w:rPr>
              <w:t>5,0</w:t>
            </w:r>
          </w:p>
        </w:tc>
        <w:tc>
          <w:tcPr>
            <w:tcW w:w="810" w:type="dxa"/>
            <w:tcBorders>
              <w:top w:val="single" w:sz="4" w:space="0" w:color="0098CD"/>
              <w:left w:val="single" w:sz="4" w:space="0" w:color="0098CD"/>
              <w:bottom w:val="single" w:sz="4" w:space="0" w:color="FFFFFF"/>
              <w:right w:val="single" w:sz="4" w:space="0" w:color="FFFFFF"/>
            </w:tcBorders>
            <w:shd w:val="clear" w:color="auto" w:fill="D9E2F3" w:themeFill="accent1" w:themeFillTint="33"/>
            <w:hideMark/>
          </w:tcPr>
          <w:p w14:paraId="11F2E026" w14:textId="77777777" w:rsidR="00A869B8" w:rsidRPr="00B567F2" w:rsidRDefault="00A869B8" w:rsidP="0088683C">
            <w:pPr>
              <w:spacing w:line="276" w:lineRule="auto"/>
              <w:jc w:val="center"/>
              <w:cnfStyle w:val="000000000000" w:firstRow="0" w:lastRow="0" w:firstColumn="0" w:lastColumn="0" w:oddVBand="0" w:evenVBand="0" w:oddHBand="0" w:evenHBand="0" w:firstRowFirstColumn="0" w:firstRowLastColumn="0" w:lastRowFirstColumn="0" w:lastRowLastColumn="0"/>
              <w:rPr>
                <w:rFonts w:cs="UnitOT-Light"/>
                <w:b/>
                <w:sz w:val="21"/>
                <w:szCs w:val="21"/>
              </w:rPr>
            </w:pPr>
            <w:r w:rsidRPr="00B567F2">
              <w:rPr>
                <w:rFonts w:cs="UnitOT-Light"/>
                <w:b/>
                <w:sz w:val="21"/>
                <w:szCs w:val="21"/>
              </w:rPr>
              <w:t>100 %</w:t>
            </w:r>
          </w:p>
        </w:tc>
      </w:tr>
    </w:tbl>
    <w:p w14:paraId="01F53CD2" w14:textId="6169B0A8" w:rsidR="00163303" w:rsidRDefault="005F450D" w:rsidP="00163303">
      <w:pPr>
        <w:ind w:left="284"/>
      </w:pPr>
      <w:r>
        <w:t xml:space="preserve"> </w:t>
      </w:r>
    </w:p>
    <w:p w14:paraId="6E530265" w14:textId="2F4FC534" w:rsidR="004F6B5E" w:rsidRDefault="004F6B5E">
      <w:pPr>
        <w:spacing w:line="240" w:lineRule="auto"/>
        <w:jc w:val="left"/>
      </w:pPr>
      <w:r>
        <w:br w:type="page"/>
      </w:r>
    </w:p>
    <w:p w14:paraId="4DA0B6F1" w14:textId="77777777" w:rsidR="004F6B5E" w:rsidRDefault="004F6B5E" w:rsidP="005818AC">
      <w:pPr>
        <w:sectPr w:rsidR="004F6B5E" w:rsidSect="00C6795F">
          <w:footerReference w:type="default" r:id="rId9"/>
          <w:pgSz w:w="11906" w:h="16838" w:code="9"/>
          <w:pgMar w:top="1440" w:right="1080" w:bottom="1440" w:left="1080" w:header="1134" w:footer="397" w:gutter="0"/>
          <w:cols w:space="708"/>
          <w:docGrid w:linePitch="360"/>
        </w:sectPr>
      </w:pPr>
    </w:p>
    <w:p w14:paraId="3F65366F" w14:textId="77777777" w:rsidR="00036D46" w:rsidRDefault="00036D46" w:rsidP="00036D46">
      <w:pPr>
        <w:spacing w:line="240" w:lineRule="auto"/>
        <w:jc w:val="center"/>
        <w:rPr>
          <w:b/>
          <w:bCs/>
          <w:sz w:val="36"/>
          <w:szCs w:val="36"/>
          <w:lang w:val="es-ES_tradnl"/>
        </w:rPr>
      </w:pPr>
      <w:r w:rsidRPr="00036D46">
        <w:rPr>
          <w:b/>
          <w:bCs/>
          <w:sz w:val="36"/>
          <w:szCs w:val="36"/>
          <w:lang w:val="es-ES_tradnl"/>
        </w:rPr>
        <w:lastRenderedPageBreak/>
        <w:t>Caso de Análisis sobre el impacto de las importaciones de Acero en Colombia.</w:t>
      </w:r>
    </w:p>
    <w:p w14:paraId="1A8CA4E7" w14:textId="77777777" w:rsidR="00036D46" w:rsidRPr="00036D46" w:rsidRDefault="00036D46" w:rsidP="00036D46">
      <w:pPr>
        <w:spacing w:after="120" w:line="240" w:lineRule="auto"/>
        <w:jc w:val="center"/>
        <w:rPr>
          <w:b/>
          <w:bCs/>
          <w:lang w:val="es-ES_tradnl"/>
        </w:rPr>
      </w:pPr>
    </w:p>
    <w:p w14:paraId="28E61F09" w14:textId="77777777" w:rsidR="00036D46" w:rsidRPr="00036D46" w:rsidRDefault="00036D46" w:rsidP="00036D46">
      <w:pPr>
        <w:spacing w:after="120" w:line="240" w:lineRule="auto"/>
        <w:rPr>
          <w:lang w:val="es-ES_tradnl"/>
        </w:rPr>
      </w:pPr>
      <w:r w:rsidRPr="00036D46">
        <w:rPr>
          <w:b/>
          <w:bCs/>
          <w:lang w:val="es-ES_tradnl"/>
        </w:rPr>
        <w:t>Panorama Mundial.</w:t>
      </w:r>
      <w:r w:rsidRPr="00036D46">
        <w:rPr>
          <w:lang w:val="es-ES_tradnl"/>
        </w:rPr>
        <w:t xml:space="preserve"> A nivel mundial el mercado del Acero es dominado por China, que es el mayor productor de acero del mundo, representando más de la mitad de la producción total mundial. </w:t>
      </w:r>
    </w:p>
    <w:p w14:paraId="1F416687" w14:textId="77777777" w:rsidR="00036D46" w:rsidRPr="00036D46" w:rsidRDefault="00036D46" w:rsidP="00036D46">
      <w:pPr>
        <w:spacing w:after="120" w:line="240" w:lineRule="auto"/>
        <w:rPr>
          <w:lang w:val="es-ES_tradnl"/>
        </w:rPr>
      </w:pPr>
      <w:r w:rsidRPr="00036D46">
        <w:rPr>
          <w:lang w:val="es-ES_tradnl"/>
        </w:rPr>
        <w:t xml:space="preserve">Otros países productores de acero son: India,  Japón, Estados Unidos, Rusia y Corea del Sur. En Latinoamérica los mayores productores son Brasil y México. </w:t>
      </w:r>
    </w:p>
    <w:p w14:paraId="2B06FCBF" w14:textId="77777777" w:rsidR="00036D46" w:rsidRPr="00036D46" w:rsidRDefault="00036D46" w:rsidP="00036D46">
      <w:pPr>
        <w:spacing w:after="120" w:line="240" w:lineRule="auto"/>
        <w:rPr>
          <w:lang w:val="es-ES_tradnl"/>
        </w:rPr>
      </w:pPr>
      <w:r w:rsidRPr="00036D46">
        <w:rPr>
          <w:lang w:val="es-ES_tradnl"/>
        </w:rPr>
        <w:t xml:space="preserve">En 1967, China solo producía el 3% de la producción mundial de acero, mientras que Estados Unidos y la URSS eran los principales productores. Entre 2000 y 2023 China aumentó su producción de acero en casi un 700%, pasó de producir el 15% del acero del mundo a producir el 54%. </w:t>
      </w:r>
    </w:p>
    <w:p w14:paraId="461AEB9A" w14:textId="77777777" w:rsidR="00036D46" w:rsidRPr="00036D46" w:rsidRDefault="00036D46" w:rsidP="00036D46">
      <w:pPr>
        <w:spacing w:after="120" w:line="240" w:lineRule="auto"/>
        <w:rPr>
          <w:lang w:val="es-ES_tradnl"/>
        </w:rPr>
      </w:pPr>
      <w:r w:rsidRPr="00036D46">
        <w:rPr>
          <w:lang w:val="es-ES_tradnl"/>
        </w:rPr>
        <w:t>En el 2023 China produjo 1.019 millones de toneladas de acero, equivalentes a un promedio de 120 mil toneladas de acero por hora</w:t>
      </w:r>
    </w:p>
    <w:p w14:paraId="11CD3FFA" w14:textId="77777777" w:rsidR="00036D46" w:rsidRPr="00036D46" w:rsidRDefault="00036D46" w:rsidP="00036D46">
      <w:pPr>
        <w:spacing w:after="120" w:line="240" w:lineRule="auto"/>
        <w:rPr>
          <w:lang w:val="es-ES_tradnl"/>
        </w:rPr>
      </w:pPr>
      <w:r w:rsidRPr="00036D46">
        <w:rPr>
          <w:lang w:val="es-ES_tradnl"/>
        </w:rPr>
        <w:t>Ese mismo acero ha sido subsidiado por el gobierno chino, haciendo bajar sus costos de producción y permitiendo su exportación a precios más bajos, sin apegarse necesariamente a altos estándares de calidad en materia de emisiones y aspectos medioambientales.</w:t>
      </w:r>
    </w:p>
    <w:p w14:paraId="0A1C02CF" w14:textId="77777777" w:rsidR="00036D46" w:rsidRPr="00036D46" w:rsidRDefault="00036D46" w:rsidP="00036D46">
      <w:pPr>
        <w:spacing w:after="120" w:line="240" w:lineRule="auto"/>
        <w:rPr>
          <w:lang w:val="es-ES_tradnl"/>
        </w:rPr>
      </w:pPr>
      <w:r w:rsidRPr="00036D46">
        <w:rPr>
          <w:lang w:val="es-ES_tradnl"/>
        </w:rPr>
        <w:t>El gigante asiático ha experimentado un crecimiento exponencial en las últimas décadas, lo que ha llevado a la expansión de sus ciudades, la construcción de miles de viviendas y el crecimiento de su industria, por lo que la demanda interna de acero venia incrementándose. Pero, la crisis inmobiliaria por la que viene atravesando China en estos últimos años ha liberado entre 15 y 20 millones de toneladas de acero al mercado internacional. Esta sobre oferta ha contribuido a la continua caída de los precios del acero en los últimos dos años y ha generado una inundación del acero chino en diferentes países.</w:t>
      </w:r>
    </w:p>
    <w:p w14:paraId="6FA48062" w14:textId="77777777" w:rsidR="00036D46" w:rsidRPr="00036D46" w:rsidRDefault="00036D46" w:rsidP="00036D46">
      <w:pPr>
        <w:spacing w:after="120" w:line="240" w:lineRule="auto"/>
        <w:rPr>
          <w:lang w:val="es-ES_tradnl"/>
        </w:rPr>
      </w:pPr>
      <w:r w:rsidRPr="00036D46">
        <w:rPr>
          <w:lang w:val="es-ES_tradnl"/>
        </w:rPr>
        <w:t>Para proteger sus industrias nacionales y a sus trabajadores, numerosos países han implementado diversas medidas restrictivas:</w:t>
      </w:r>
    </w:p>
    <w:p w14:paraId="14DE30DB" w14:textId="77777777" w:rsidR="00036D46" w:rsidRPr="00036D46" w:rsidRDefault="00036D46" w:rsidP="00036D46">
      <w:pPr>
        <w:numPr>
          <w:ilvl w:val="0"/>
          <w:numId w:val="55"/>
        </w:numPr>
        <w:spacing w:after="120" w:line="240" w:lineRule="auto"/>
        <w:rPr>
          <w:lang w:val="es-ES_tradnl"/>
        </w:rPr>
      </w:pPr>
      <w:r w:rsidRPr="00036D46">
        <w:rPr>
          <w:lang w:val="es-ES_tradnl"/>
        </w:rPr>
        <w:t>Estados Unidos ha mantenido los aranceles impuestos durante la administración Trump a las importaciones de acero y aluminio, incluyendo las provenientes de China. Además, se han explorado medidas adicionales para abordar prácticas comerciales desleales. El gobierno estadounidense acaba anunció una nueva medida que incluye la imposición de un arancel hasta de 25% a los envíos de acero chino o ruso que intenten ingresar a ese país a través de México.</w:t>
      </w:r>
    </w:p>
    <w:p w14:paraId="2B0501C6" w14:textId="77777777" w:rsidR="00036D46" w:rsidRPr="00036D46" w:rsidRDefault="00036D46" w:rsidP="00036D46">
      <w:pPr>
        <w:numPr>
          <w:ilvl w:val="0"/>
          <w:numId w:val="55"/>
        </w:numPr>
        <w:spacing w:after="120" w:line="240" w:lineRule="auto"/>
        <w:rPr>
          <w:lang w:val="es-ES_tradnl"/>
        </w:rPr>
      </w:pPr>
      <w:r w:rsidRPr="00036D46">
        <w:rPr>
          <w:lang w:val="es-ES_tradnl"/>
        </w:rPr>
        <w:t>La Unión Europea ha iniciado y concluido varias investigaciones antidumping sobre diferentes tipos de productos de acero procedentes de China, lo que ha resultado en la imposición de aranceles definitivos en algunos casos.</w:t>
      </w:r>
    </w:p>
    <w:p w14:paraId="7A21D5F4" w14:textId="77777777" w:rsidR="00036D46" w:rsidRPr="00036D46" w:rsidRDefault="00036D46" w:rsidP="00036D46">
      <w:pPr>
        <w:numPr>
          <w:ilvl w:val="0"/>
          <w:numId w:val="55"/>
        </w:numPr>
        <w:spacing w:after="120" w:line="240" w:lineRule="auto"/>
        <w:rPr>
          <w:lang w:val="es-ES_tradnl"/>
        </w:rPr>
      </w:pPr>
      <w:r w:rsidRPr="00036D46">
        <w:rPr>
          <w:lang w:val="es-ES_tradnl"/>
        </w:rPr>
        <w:t>India ha impuesto aranceles antidumping y salvaguardias a las importaciones de acero plano de China para proteger a su industria siderúrgica nacional.</w:t>
      </w:r>
    </w:p>
    <w:p w14:paraId="7F19E759" w14:textId="77777777" w:rsidR="00036D46" w:rsidRPr="00036D46" w:rsidRDefault="00036D46" w:rsidP="00036D46">
      <w:pPr>
        <w:numPr>
          <w:ilvl w:val="0"/>
          <w:numId w:val="55"/>
        </w:numPr>
        <w:spacing w:after="120" w:line="240" w:lineRule="auto"/>
        <w:rPr>
          <w:lang w:val="es-ES_tradnl"/>
        </w:rPr>
      </w:pPr>
      <w:r w:rsidRPr="00036D46">
        <w:rPr>
          <w:lang w:val="es-ES_tradnl"/>
        </w:rPr>
        <w:t>Brasil también ha implementado medidas proteccionistas, como aranceles antidumping y salvaguardias, para hacer frente a la competencia del acero chino.</w:t>
      </w:r>
    </w:p>
    <w:p w14:paraId="1FCD4F53" w14:textId="77777777" w:rsidR="00036D46" w:rsidRPr="00036D46" w:rsidRDefault="00036D46" w:rsidP="00036D46">
      <w:pPr>
        <w:spacing w:after="120" w:line="240" w:lineRule="auto"/>
        <w:rPr>
          <w:lang w:val="es-ES_tradnl"/>
        </w:rPr>
      </w:pPr>
    </w:p>
    <w:p w14:paraId="2268DEB9" w14:textId="77777777" w:rsidR="00036D46" w:rsidRPr="00036D46" w:rsidRDefault="00036D46" w:rsidP="00036D46">
      <w:pPr>
        <w:spacing w:after="120" w:line="240" w:lineRule="auto"/>
        <w:rPr>
          <w:lang w:val="es-ES_tradnl"/>
        </w:rPr>
      </w:pPr>
      <w:r w:rsidRPr="00036D46">
        <w:rPr>
          <w:b/>
          <w:bCs/>
          <w:lang w:val="es-ES_tradnl"/>
        </w:rPr>
        <w:t>Panorama en Latinoamérica.</w:t>
      </w:r>
      <w:r w:rsidRPr="00036D46">
        <w:rPr>
          <w:lang w:val="es-ES_tradnl"/>
        </w:rPr>
        <w:t xml:space="preserve"> Estados Unidos, México y Brasil son los principales consumidores de acero en nuestro continente, y debido a que estos mercados están aplicando fuertes medidas proteccionista, se ha obligado a que China busque países que no tengan tantas restricciones, entre esos Colombia.</w:t>
      </w:r>
    </w:p>
    <w:p w14:paraId="2C352232" w14:textId="77777777" w:rsidR="00036D46" w:rsidRPr="00036D46" w:rsidRDefault="00036D46" w:rsidP="00036D46">
      <w:pPr>
        <w:spacing w:after="120" w:line="240" w:lineRule="auto"/>
        <w:rPr>
          <w:lang w:val="es-ES_tradnl"/>
        </w:rPr>
      </w:pPr>
      <w:r w:rsidRPr="00036D46">
        <w:rPr>
          <w:lang w:val="es-ES_tradnl"/>
        </w:rPr>
        <w:t xml:space="preserve">Debido a lo anterior, el acero chino entra con un precio predatorio que afecta a todos los mercados donde llega, como el colombiano. </w:t>
      </w:r>
    </w:p>
    <w:p w14:paraId="0D6D9A7B" w14:textId="77777777" w:rsidR="00036D46" w:rsidRPr="00036D46" w:rsidRDefault="00036D46" w:rsidP="00036D46">
      <w:pPr>
        <w:spacing w:after="120" w:line="240" w:lineRule="auto"/>
        <w:rPr>
          <w:lang w:val="es-ES_tradnl"/>
        </w:rPr>
      </w:pPr>
      <w:r w:rsidRPr="00036D46">
        <w:rPr>
          <w:lang w:val="es-ES_tradnl"/>
        </w:rPr>
        <w:t xml:space="preserve">En Latinoamérica en el último año el crecimiento de las importaciones provenientes de China está haciendo daño a todo nivel. Hoy llegan a la región cerca de 10 millones de toneladas de acero chino que están provocando un proceso de desindustrialización en la región y llevando el sector a una crisis. </w:t>
      </w:r>
    </w:p>
    <w:p w14:paraId="40CC0AA5" w14:textId="77777777" w:rsidR="00036D46" w:rsidRPr="00036D46" w:rsidRDefault="00036D46" w:rsidP="00036D46">
      <w:pPr>
        <w:spacing w:after="120" w:line="240" w:lineRule="auto"/>
        <w:rPr>
          <w:lang w:val="es-ES_tradnl"/>
        </w:rPr>
      </w:pPr>
      <w:r w:rsidRPr="00036D46">
        <w:rPr>
          <w:lang w:val="es-ES_tradnl"/>
        </w:rPr>
        <w:lastRenderedPageBreak/>
        <w:t>Por ejemplo, en Chile y en Brasil ya han empezado despidos masivos en las siderúrgicas. Es el caso de la Compañía Siderúrgica Huachipato, de Chile, que genera cerca de 20.000 empleos directos e indirectos, tomó la decisión de paralizar sus operaciones de forma indefinida tras considerar insuficiente la decisión de las autoridades del país de imponer una tasa del 15,3% a las importaciones de bolas de acero chinas, ya que esa medida no alcanza para solucionar las distorsiones que está produciendo el acero chino que puede llegar a ser un 40% más barato que el chileno. También la Siderúrgica Gerdau, de Brasil, anunció hace unas semanas que suspendería por cinco meses a algunos de sus trabajadores en la planta de São José dos Campos, alegando una fuerte competencia de China.</w:t>
      </w:r>
    </w:p>
    <w:p w14:paraId="6EC12AFD" w14:textId="77777777" w:rsidR="00036D46" w:rsidRPr="00036D46" w:rsidRDefault="00036D46" w:rsidP="00036D46">
      <w:pPr>
        <w:spacing w:after="120" w:line="240" w:lineRule="auto"/>
        <w:jc w:val="center"/>
        <w:rPr>
          <w:lang w:val="es-ES_tradnl"/>
        </w:rPr>
      </w:pPr>
      <w:r w:rsidRPr="00036D46">
        <w:rPr>
          <w:noProof/>
          <w:lang w:val="es-ES_tradnl"/>
        </w:rPr>
        <w:drawing>
          <wp:inline distT="0" distB="0" distL="0" distR="0" wp14:anchorId="05CB447A" wp14:editId="620EBC88">
            <wp:extent cx="3737113" cy="4572894"/>
            <wp:effectExtent l="0" t="0" r="0" b="0"/>
            <wp:docPr id="183031021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110" t="2480" r="6301" b="54017"/>
                    <a:stretch/>
                  </pic:blipFill>
                  <pic:spPr bwMode="auto">
                    <a:xfrm>
                      <a:off x="0" y="0"/>
                      <a:ext cx="3748035" cy="4586259"/>
                    </a:xfrm>
                    <a:prstGeom prst="rect">
                      <a:avLst/>
                    </a:prstGeom>
                    <a:noFill/>
                    <a:ln>
                      <a:noFill/>
                    </a:ln>
                    <a:extLst>
                      <a:ext uri="{53640926-AAD7-44D8-BBD7-CCE9431645EC}">
                        <a14:shadowObscured xmlns:a14="http://schemas.microsoft.com/office/drawing/2010/main"/>
                      </a:ext>
                    </a:extLst>
                  </pic:spPr>
                </pic:pic>
              </a:graphicData>
            </a:graphic>
          </wp:inline>
        </w:drawing>
      </w:r>
    </w:p>
    <w:p w14:paraId="4F36C59B" w14:textId="0562BF39" w:rsidR="001F5C19" w:rsidRDefault="001F5C19" w:rsidP="00036D46">
      <w:pPr>
        <w:spacing w:after="120" w:line="240" w:lineRule="auto"/>
        <w:rPr>
          <w:b/>
          <w:bCs/>
          <w:lang w:val="es-ES_tradnl"/>
        </w:rPr>
      </w:pPr>
      <w:r w:rsidRPr="001F5C19">
        <w:rPr>
          <w:lang w:val="es-ES_tradnl"/>
        </w:rPr>
        <w:t>A China le toma 12 horas producir la misma cantidad de acero que a Colombia en un año; le bastan 10 horas para igualar la cantidad de Chile; 11,4 días para equiparar a Brasil; y 21 días para alcanzar lo que hace toda América Latina</w:t>
      </w:r>
      <w:r w:rsidRPr="001F5C19">
        <w:rPr>
          <w:b/>
          <w:bCs/>
          <w:lang w:val="es-ES_tradnl"/>
        </w:rPr>
        <w:t>.</w:t>
      </w:r>
    </w:p>
    <w:p w14:paraId="039B1DF4" w14:textId="792302FE" w:rsidR="00036D46" w:rsidRPr="00036D46" w:rsidRDefault="00036D46" w:rsidP="00036D46">
      <w:pPr>
        <w:spacing w:after="120" w:line="240" w:lineRule="auto"/>
        <w:rPr>
          <w:lang w:val="es-ES_tradnl"/>
        </w:rPr>
      </w:pPr>
      <w:r w:rsidRPr="00036D46">
        <w:rPr>
          <w:b/>
          <w:bCs/>
          <w:lang w:val="es-ES_tradnl"/>
        </w:rPr>
        <w:t>Panorama en Colombia.</w:t>
      </w:r>
      <w:r w:rsidRPr="00036D46">
        <w:rPr>
          <w:lang w:val="es-ES_tradnl"/>
        </w:rPr>
        <w:t xml:space="preserve"> El mercado del acero en Colombia está en jaque por las importaciones chinas, un problema que están enfrentando varios países, pues no tienen la capacidad de competirle, ni por precio, ni por volumen, al gigante asiático, según estimaciones el acero chino puede estar llegando a Colombia por debajo de 40% del precio real. Puntualmente, en el mercado de las láminas y tejas, la producción nacional está al borde de la extinción.</w:t>
      </w:r>
    </w:p>
    <w:p w14:paraId="70D8DECC" w14:textId="77777777" w:rsidR="00036D46" w:rsidRPr="00036D46" w:rsidRDefault="00036D46" w:rsidP="00036D46">
      <w:pPr>
        <w:spacing w:after="120" w:line="240" w:lineRule="auto"/>
        <w:rPr>
          <w:lang w:val="es-ES_tradnl"/>
        </w:rPr>
      </w:pPr>
      <w:r w:rsidRPr="00036D46">
        <w:rPr>
          <w:lang w:val="es-ES_tradnl"/>
        </w:rPr>
        <w:t>El volumen de acero llegando a Colombia desde países NO TLC, China y Rusia, se incrementó en 75% en el primer semestre del año en comparación con los volúmenes importados en el segundo semestre del 2023. Reflejando que el mercado nacional está inundado de productos que están entrando bajo condiciones privilegiadas en detrimento de la industria nacional y del empleo generado en Colombia por parte de los productores de acero.</w:t>
      </w:r>
    </w:p>
    <w:p w14:paraId="4AE82B0D" w14:textId="37218024" w:rsidR="00036D46" w:rsidRDefault="00036D46" w:rsidP="00036D46">
      <w:pPr>
        <w:spacing w:after="120" w:line="240" w:lineRule="auto"/>
        <w:rPr>
          <w:lang w:val="es-ES_tradnl"/>
        </w:rPr>
      </w:pPr>
      <w:r w:rsidRPr="00036D46">
        <w:rPr>
          <w:lang w:val="es-ES_tradnl"/>
        </w:rPr>
        <w:t xml:space="preserve">La industria del acero en Colombia está representada por cinco empresas: Acerías Paz del Río, Grupo Siderúrgico Reyna y Diaco en Boyacá, Ternium en el Atlántico y Manizales, y Sidoc en Cali. Estas empresas generan alrededor de 50 mil puestos de trabajo y aportan aproximadamente 650 mil millones de pesos en </w:t>
      </w:r>
      <w:r w:rsidRPr="00036D46">
        <w:rPr>
          <w:lang w:val="es-ES_tradnl"/>
        </w:rPr>
        <w:lastRenderedPageBreak/>
        <w:t>impuestos al año. Además, en los últimos 5 años han invertido más de 100 millones de dólares en tecnología para mejorar sus procesos de producción</w:t>
      </w:r>
      <w:r w:rsidR="00C21FEE">
        <w:rPr>
          <w:lang w:val="es-ES_tradnl"/>
        </w:rPr>
        <w:t>.</w:t>
      </w:r>
    </w:p>
    <w:p w14:paraId="29DDBA0A" w14:textId="5A478CF4" w:rsidR="00C21FEE" w:rsidRPr="00036D46" w:rsidRDefault="00C21FEE" w:rsidP="00C21FEE">
      <w:pPr>
        <w:spacing w:after="120" w:line="240" w:lineRule="auto"/>
        <w:jc w:val="center"/>
        <w:rPr>
          <w:lang w:val="es-ES_tradnl"/>
        </w:rPr>
      </w:pPr>
      <w:r>
        <w:fldChar w:fldCharType="begin"/>
      </w:r>
      <w:r>
        <w:instrText xml:space="preserve"> INCLUDEPICTURE "/Users/alvarocasadiego/Library/Group Containers/UBF8T346G9.ms/WebArchiveCopyPasteTempFiles/com.microsoft.Word/web_emp_15102024_3.jpg" \* MERGEFORMATINET </w:instrText>
      </w:r>
      <w:r>
        <w:fldChar w:fldCharType="separate"/>
      </w:r>
      <w:r>
        <w:rPr>
          <w:noProof/>
        </w:rPr>
        <w:drawing>
          <wp:inline distT="0" distB="0" distL="0" distR="0" wp14:anchorId="79AB1CB3" wp14:editId="08276BB9">
            <wp:extent cx="4795335" cy="3996267"/>
            <wp:effectExtent l="0" t="0" r="5715" b="4445"/>
            <wp:docPr id="1099357660" name="Imagen 4" descr="Cifras de la industria siderúrgica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ras de la industria siderúrgica en Colomb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4855" cy="4020868"/>
                    </a:xfrm>
                    <a:prstGeom prst="rect">
                      <a:avLst/>
                    </a:prstGeom>
                    <a:noFill/>
                    <a:ln>
                      <a:noFill/>
                    </a:ln>
                  </pic:spPr>
                </pic:pic>
              </a:graphicData>
            </a:graphic>
          </wp:inline>
        </w:drawing>
      </w:r>
      <w:r>
        <w:fldChar w:fldCharType="end"/>
      </w:r>
    </w:p>
    <w:p w14:paraId="47C85DC6" w14:textId="77777777" w:rsidR="00036D46" w:rsidRPr="00036D46" w:rsidRDefault="00036D46" w:rsidP="00036D46">
      <w:pPr>
        <w:spacing w:after="120" w:line="240" w:lineRule="auto"/>
        <w:rPr>
          <w:lang w:val="es-ES_tradnl"/>
        </w:rPr>
      </w:pPr>
      <w:r w:rsidRPr="00036D46">
        <w:rPr>
          <w:lang w:val="es-ES_tradnl"/>
        </w:rPr>
        <w:t>Las siderúrgicas colombianas llevan un tiempo denunciando y aportando evidencias a las autoridades colombianas sobre prácticas de competencia por importaciones de acero chino, afirman que los chinos están desarrollando la práctica desleal conocida como Dumping y exigen que el gobierno proteja la industria mediante medidas antidumping, salvaguardias o derechos compensatorios</w:t>
      </w:r>
    </w:p>
    <w:p w14:paraId="6CC25CC7" w14:textId="77777777" w:rsidR="00036D46" w:rsidRDefault="00036D46" w:rsidP="00036D46">
      <w:pPr>
        <w:spacing w:after="120" w:line="240" w:lineRule="auto"/>
        <w:rPr>
          <w:lang w:val="es-ES_tradnl"/>
        </w:rPr>
      </w:pPr>
      <w:r w:rsidRPr="00036D46">
        <w:rPr>
          <w:lang w:val="es-ES_tradnl"/>
        </w:rPr>
        <w:t>Argumentan que no se oponen a las importaciones, pero piden que Colombia, al igual que lo vienen haciendo otros países, impidan las prácticas de competencia desleal y asimismo protejan el empleo nacional. Es momento de actuar como país, en defensa del empleo colombiano, la reindustrialización y de la seguridad de contar con acero nacional y calidad.</w:t>
      </w:r>
    </w:p>
    <w:p w14:paraId="30D07BB4" w14:textId="77777777" w:rsidR="00036D46" w:rsidRPr="00036D46" w:rsidRDefault="00036D46" w:rsidP="00036D46">
      <w:pPr>
        <w:spacing w:after="120" w:line="240" w:lineRule="auto"/>
        <w:rPr>
          <w:lang w:val="es-ES_tradnl"/>
        </w:rPr>
      </w:pPr>
      <w:r w:rsidRPr="00036D46">
        <w:rPr>
          <w:lang w:val="es-ES_tradnl"/>
        </w:rPr>
        <w:t>Por su parte la Cámara Colombiana del Acero – Camacero, que agrupa a productores y comercializadores del acero, gremio al que no pertenecen las siderúrgicas, están de acuerdo con que deben tomarse medidas proteccionistas, pero no tan altas como solicitan las siderúrgicas. Camacero pide que las medidas no pueden tener salvaguardias por encima de 15% como arancel total, mientras que las siderúrgicas piden medidas proteccionistas similares a las que están aplicando Brasil y Chile, aranceles del 25% o más.</w:t>
      </w:r>
    </w:p>
    <w:p w14:paraId="60A83A46" w14:textId="1F94F064" w:rsidR="00036D46" w:rsidRDefault="00036D46" w:rsidP="00036D46">
      <w:pPr>
        <w:spacing w:after="120" w:line="240" w:lineRule="auto"/>
        <w:rPr>
          <w:lang w:val="es-ES_tradnl"/>
        </w:rPr>
      </w:pPr>
      <w:r w:rsidRPr="00036D46">
        <w:rPr>
          <w:lang w:val="es-ES_tradnl"/>
        </w:rPr>
        <w:t>Camacero argumenta que si se toman medidas como las de Brasil habría un fuerte impacto en el costo de la vivienda VIS, ya que se incrementarían los costos de los materiales de construcción derivados del acero, dejando al constructor con poco margen de maniobra, acrecentando la difícil situación del sector constructor. La mayoría de los alambrones importados se utiliza en la elaboración de mallas electrosoldada para la construcción y en la cadena de transformación de alambres y los aceros planos importados se dedican a la transformación de productos tales como láminas, tubos, perfiles, cerramientos y techos</w:t>
      </w:r>
      <w:r w:rsidR="00C21FEE">
        <w:rPr>
          <w:lang w:val="es-ES_tradnl"/>
        </w:rPr>
        <w:t>.</w:t>
      </w:r>
    </w:p>
    <w:p w14:paraId="7CF5FD44" w14:textId="77777777" w:rsidR="00C21FEE" w:rsidRPr="00036D46" w:rsidRDefault="00C21FEE" w:rsidP="00C21FEE">
      <w:pPr>
        <w:spacing w:after="120" w:line="240" w:lineRule="auto"/>
        <w:rPr>
          <w:lang w:val="es-ES_tradnl"/>
        </w:rPr>
      </w:pPr>
      <w:r w:rsidRPr="00036D46">
        <w:rPr>
          <w:lang w:val="es-ES_tradnl"/>
        </w:rPr>
        <w:t>Por su parte para los distribuidores ferreteros, un arancel superior al 15% sería perjudicial, ya que incrementaría los precios de los productos derivados del acero que ellos venden. Muchos ferreteros prefieren comprar el acero más barato y tener mejor margen, en algunos casos sin priorizar la calidad sobre el precio.</w:t>
      </w:r>
    </w:p>
    <w:p w14:paraId="657963C9" w14:textId="77777777" w:rsidR="00C21FEE" w:rsidRPr="00036D46" w:rsidRDefault="00C21FEE" w:rsidP="00036D46">
      <w:pPr>
        <w:spacing w:after="120" w:line="240" w:lineRule="auto"/>
        <w:rPr>
          <w:lang w:val="es-ES_tradnl"/>
        </w:rPr>
      </w:pPr>
    </w:p>
    <w:p w14:paraId="776E350D" w14:textId="77777777" w:rsidR="00036D46" w:rsidRPr="00036D46" w:rsidRDefault="00036D46" w:rsidP="00036D46">
      <w:pPr>
        <w:spacing w:after="120" w:line="240" w:lineRule="auto"/>
        <w:jc w:val="center"/>
        <w:rPr>
          <w:lang w:val="es-ES_tradnl"/>
        </w:rPr>
      </w:pPr>
      <w:r w:rsidRPr="00036D46">
        <w:rPr>
          <w:noProof/>
          <w:lang w:val="es-ES_tradnl"/>
        </w:rPr>
        <w:lastRenderedPageBreak/>
        <w:drawing>
          <wp:inline distT="0" distB="0" distL="0" distR="0" wp14:anchorId="6A63A0CB" wp14:editId="0B1C8176">
            <wp:extent cx="5200364" cy="3609893"/>
            <wp:effectExtent l="0" t="0" r="635" b="0"/>
            <wp:docPr id="1237239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39481" name=""/>
                    <pic:cNvPicPr/>
                  </pic:nvPicPr>
                  <pic:blipFill>
                    <a:blip r:embed="rId12"/>
                    <a:stretch>
                      <a:fillRect/>
                    </a:stretch>
                  </pic:blipFill>
                  <pic:spPr>
                    <a:xfrm>
                      <a:off x="0" y="0"/>
                      <a:ext cx="5207435" cy="3614802"/>
                    </a:xfrm>
                    <a:prstGeom prst="rect">
                      <a:avLst/>
                    </a:prstGeom>
                  </pic:spPr>
                </pic:pic>
              </a:graphicData>
            </a:graphic>
          </wp:inline>
        </w:drawing>
      </w:r>
    </w:p>
    <w:p w14:paraId="053B4DF1" w14:textId="77777777" w:rsidR="00036D46" w:rsidRPr="00036D46" w:rsidRDefault="00036D46" w:rsidP="00036D46">
      <w:pPr>
        <w:spacing w:after="120" w:line="240" w:lineRule="auto"/>
        <w:rPr>
          <w:lang w:val="es-ES_tradnl"/>
        </w:rPr>
      </w:pPr>
      <w:r w:rsidRPr="00036D46">
        <w:rPr>
          <w:lang w:val="es-ES_tradnl"/>
        </w:rPr>
        <w:t>Teniendo en cuenta este panorama, varias empresas del sector acero que distribuyen a las ferreterías han venido implementado una campaña programa de promoción del acero colombiano y que los ferreteros dejen de comprar acero barato chino. Los argumentos de esta campaña son:</w:t>
      </w:r>
    </w:p>
    <w:p w14:paraId="4F29D976" w14:textId="77777777" w:rsidR="00036D46" w:rsidRPr="00036D46" w:rsidRDefault="00036D46" w:rsidP="00036D46">
      <w:pPr>
        <w:numPr>
          <w:ilvl w:val="0"/>
          <w:numId w:val="55"/>
        </w:numPr>
        <w:spacing w:after="120" w:line="240" w:lineRule="auto"/>
        <w:rPr>
          <w:lang w:val="es-ES_tradnl"/>
        </w:rPr>
      </w:pPr>
      <w:r w:rsidRPr="00036D46">
        <w:rPr>
          <w:lang w:val="es-ES_tradnl"/>
        </w:rPr>
        <w:t>El acero colombiano pasa por laboratorios donde se escoge una barra al azar y se le hacen todas las pruebas de resistencia y elongación para garantizar que cumple los estándares de calidad y que el comerciante puede tener la tranquilidad de que vende un buen producto. Además, si tienen algún problema con ese lote pueden ser atendidos en cuestión de horas, cosa que no ocurre con el producto importado.</w:t>
      </w:r>
    </w:p>
    <w:p w14:paraId="13886594" w14:textId="77777777" w:rsidR="00036D46" w:rsidRPr="00036D46" w:rsidRDefault="00036D46" w:rsidP="00036D46">
      <w:pPr>
        <w:numPr>
          <w:ilvl w:val="0"/>
          <w:numId w:val="55"/>
        </w:numPr>
        <w:spacing w:after="120" w:line="240" w:lineRule="auto"/>
        <w:rPr>
          <w:lang w:val="es-ES_tradnl"/>
        </w:rPr>
      </w:pPr>
      <w:r w:rsidRPr="00036D46">
        <w:rPr>
          <w:lang w:val="es-ES_tradnl"/>
        </w:rPr>
        <w:t>Las barras de acero colombiano están provistas de un etiquetado que certifica la calidad del producto, una garantía que frecuentemente falta en el acero proveniente de otros países debido a diversas razones, como el incumplimiento de normativas o la pérdida de etiquetas durante el transporte. En tales casos, si la Superintendencia llega a inspeccionar las ferreterías y descubre acero sin la debida etiqueta, esto puede acarrear considerables sanciones para el negocio.</w:t>
      </w:r>
    </w:p>
    <w:p w14:paraId="72AD8CD8" w14:textId="77777777" w:rsidR="00036D46" w:rsidRDefault="00036D46" w:rsidP="00036D46">
      <w:pPr>
        <w:numPr>
          <w:ilvl w:val="0"/>
          <w:numId w:val="55"/>
        </w:numPr>
        <w:spacing w:after="120" w:line="240" w:lineRule="auto"/>
        <w:rPr>
          <w:lang w:val="es-ES_tradnl"/>
        </w:rPr>
      </w:pPr>
      <w:r w:rsidRPr="00036D46">
        <w:rPr>
          <w:lang w:val="es-ES_tradnl"/>
        </w:rPr>
        <w:t xml:space="preserve">Otra razón de mucho peso para elegir el acero nacional es el compromiso medio ambiental. La producción de acero en Colombia genera 0,66 toneladas de CO2 por tonelada de acero crudo producida, mientras que en China genera 2,24 toneladas. </w:t>
      </w:r>
    </w:p>
    <w:p w14:paraId="295BCFBD" w14:textId="77777777" w:rsidR="00B944F7" w:rsidRDefault="00B944F7" w:rsidP="00B944F7">
      <w:pPr>
        <w:spacing w:after="120" w:line="240" w:lineRule="auto"/>
        <w:ind w:left="360"/>
        <w:rPr>
          <w:lang w:val="es-ES_tradnl"/>
        </w:rPr>
      </w:pPr>
    </w:p>
    <w:p w14:paraId="4A16E7A2" w14:textId="77777777" w:rsidR="00B944F7" w:rsidRPr="00036D46" w:rsidRDefault="00B944F7" w:rsidP="00B944F7">
      <w:pPr>
        <w:spacing w:after="120" w:line="240" w:lineRule="auto"/>
        <w:rPr>
          <w:b/>
          <w:bCs/>
          <w:lang w:val="es-ES_tradnl"/>
        </w:rPr>
      </w:pPr>
      <w:r w:rsidRPr="00036D46">
        <w:rPr>
          <w:b/>
          <w:bCs/>
          <w:lang w:val="es-ES_tradnl"/>
        </w:rPr>
        <w:t>Posición del Gobierno Nacional.</w:t>
      </w:r>
      <w:r>
        <w:rPr>
          <w:b/>
          <w:bCs/>
          <w:lang w:val="es-ES_tradnl"/>
        </w:rPr>
        <w:t xml:space="preserve"> </w:t>
      </w:r>
      <w:r w:rsidRPr="00036D46">
        <w:rPr>
          <w:lang w:val="es-ES_tradnl"/>
        </w:rPr>
        <w:t>Hasta la fecha, Colombia tiene tres medidas antidumping contra China; una en el sector acero, que cubre tubos, lavaplatos y tambores metálicos; otra en el agro, que protege la papa congelada; y otra en la cerámica, que cubre vajillas y piezas sueltas. Pero no existe una medida contra el acero en barras, bolas, laminas y tejas, productos que están ingresando desde varios países como Perú, Rusia y China, en especial los productos de acero chino que ingresan con precios tan bajos,</w:t>
      </w:r>
    </w:p>
    <w:p w14:paraId="720EB2FC" w14:textId="7CF4CEE1" w:rsidR="00B944F7" w:rsidRPr="00036D46" w:rsidRDefault="00B944F7" w:rsidP="00B944F7">
      <w:pPr>
        <w:spacing w:after="120" w:line="240" w:lineRule="auto"/>
        <w:rPr>
          <w:lang w:val="es-ES_tradnl"/>
        </w:rPr>
      </w:pPr>
      <w:r w:rsidRPr="00036D46">
        <w:rPr>
          <w:lang w:val="es-ES_tradnl"/>
        </w:rPr>
        <w:t>El gobierno a través del Ministerio de Comercio ha venido atendiendo las preocupaciones de los industriales colombianos, tratando de llegar a un acuerdo sobre las medidas a aplicar, sin embargo,  El ministro de Comercio, Luis Carlos Reyes, ha venido afirmando que: “uno no puede proteger absolutamente todo, o sea, en el caso extremo en el que uno dijera yo protejo absolutamente toda industria nacional, pues nos quedamos aislados del comercio internacional y eso aumenta los costos de todo en el en el país”; “Las protecciones se tienen que otorgar de manera estratégica a industrias que con esa medida de protección tienen un valor agregado por el país a futuro”.</w:t>
      </w:r>
    </w:p>
    <w:p w14:paraId="07012F83" w14:textId="77777777" w:rsidR="00036D46" w:rsidRPr="00036D46" w:rsidRDefault="00036D46" w:rsidP="00036D46">
      <w:pPr>
        <w:spacing w:after="120" w:line="240" w:lineRule="auto"/>
        <w:jc w:val="center"/>
        <w:rPr>
          <w:lang w:val="es-ES_tradnl"/>
        </w:rPr>
      </w:pPr>
      <w:r w:rsidRPr="00036D46">
        <w:rPr>
          <w:noProof/>
          <w:lang w:val="es-ES_tradnl"/>
        </w:rPr>
        <w:lastRenderedPageBreak/>
        <w:drawing>
          <wp:inline distT="0" distB="0" distL="0" distR="0" wp14:anchorId="5F9F4D0E" wp14:editId="15D13550">
            <wp:extent cx="4222142" cy="3508678"/>
            <wp:effectExtent l="0" t="0" r="6985" b="0"/>
            <wp:docPr id="2025687835" name="Imagen 36" descr="La realidad de la industria del a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realidad de la industria del ace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6498" cy="3520608"/>
                    </a:xfrm>
                    <a:prstGeom prst="rect">
                      <a:avLst/>
                    </a:prstGeom>
                    <a:noFill/>
                    <a:ln>
                      <a:noFill/>
                    </a:ln>
                  </pic:spPr>
                </pic:pic>
              </a:graphicData>
            </a:graphic>
          </wp:inline>
        </w:drawing>
      </w:r>
    </w:p>
    <w:p w14:paraId="4D6BAF8B" w14:textId="77777777" w:rsidR="00036D46" w:rsidRPr="00036D46" w:rsidRDefault="00036D46" w:rsidP="00036D46">
      <w:pPr>
        <w:spacing w:after="120" w:line="240" w:lineRule="auto"/>
        <w:rPr>
          <w:lang w:val="es-ES_tradnl"/>
        </w:rPr>
      </w:pPr>
      <w:r w:rsidRPr="00036D46">
        <w:rPr>
          <w:lang w:val="es-ES_tradnl"/>
        </w:rPr>
        <w:t xml:space="preserve">A pesar de lo anterior el Ministerio de Comercio inició un análisis técnico y jurídico realizado por la Subdirección de Prácticas Comerciales para poder comprobar las supuestas prácticas desleales en importaciones acero originarias de China y de otros países como Rusia y Perú. </w:t>
      </w:r>
    </w:p>
    <w:p w14:paraId="5B76B62E" w14:textId="5F81EA30" w:rsidR="00036D46" w:rsidRPr="00B944F7" w:rsidRDefault="00036D46" w:rsidP="00036D46">
      <w:pPr>
        <w:spacing w:after="120" w:line="240" w:lineRule="auto"/>
        <w:rPr>
          <w:lang w:val="es-ES_tradnl"/>
        </w:rPr>
      </w:pPr>
      <w:r w:rsidRPr="00036D46">
        <w:rPr>
          <w:lang w:val="es-ES_tradnl"/>
        </w:rPr>
        <w:t>Por otro lado, el Ministerio de Comercio manifestó que tienen planeado realizar un estudio de prefactibilidad para la construcción de una planta de aceros planos que hoy en día no se hacen en el país que tienen muy alto valor agregado. No obstante, la industria siderúrgica colombiana asegura que una planta de acero plano puede costar entre 7 y 10.000 millones de dólares y terminarla y ponerla a operar ocho años</w:t>
      </w:r>
    </w:p>
    <w:p w14:paraId="53B231D7" w14:textId="38CAE9C3" w:rsidR="00036D46" w:rsidRPr="00036D46" w:rsidRDefault="00036D46" w:rsidP="00036D46">
      <w:pPr>
        <w:spacing w:after="120" w:line="240" w:lineRule="auto"/>
        <w:rPr>
          <w:lang w:val="es-ES_tradnl"/>
        </w:rPr>
      </w:pPr>
      <w:r w:rsidRPr="00036D46">
        <w:rPr>
          <w:b/>
          <w:bCs/>
          <w:lang w:val="es-ES_tradnl"/>
        </w:rPr>
        <w:t>Medidas Tomadas por el Gobierno.</w:t>
      </w:r>
      <w:r w:rsidRPr="00036D46">
        <w:rPr>
          <w:lang w:val="es-ES_tradnl"/>
        </w:rPr>
        <w:t xml:space="preserve"> A través del Decreto 1227 del 3 octubre, el Gobierno colombiano impuso una salvaguardia a las importaciones de barras de hierro o acero corrugadas para refuerzo de concreto que se hagan desde los países de la Comunidad Andina (CAN). Para ello se estableció un cupo anual de importación de 29.529,03 toneladas que podrán ingresar libremente al país. Pero las compras que superen ese contingente deberán pagar un arancel del 14,5 %. </w:t>
      </w:r>
    </w:p>
    <w:p w14:paraId="762EEC47" w14:textId="77777777" w:rsidR="00036D46" w:rsidRPr="00036D46" w:rsidRDefault="00036D46" w:rsidP="00036D46">
      <w:pPr>
        <w:spacing w:after="120" w:line="240" w:lineRule="auto"/>
        <w:rPr>
          <w:lang w:val="es-ES_tradnl"/>
        </w:rPr>
      </w:pPr>
      <w:r w:rsidRPr="00036D46">
        <w:rPr>
          <w:lang w:val="es-ES_tradnl"/>
        </w:rPr>
        <w:t>La medida estará vigente por dos años y se da luego de una investigación adelantada por un equipo técnico de la Dirección de Comercio Exterior del Ministerio de Comercio, Industria y Turismo.</w:t>
      </w:r>
    </w:p>
    <w:p w14:paraId="012B6492" w14:textId="77777777" w:rsidR="00036D46" w:rsidRPr="00036D46" w:rsidRDefault="00036D46" w:rsidP="00036D46">
      <w:pPr>
        <w:spacing w:after="120" w:line="240" w:lineRule="auto"/>
        <w:jc w:val="center"/>
        <w:rPr>
          <w:lang w:val="es-ES_tradnl"/>
        </w:rPr>
      </w:pPr>
      <w:r w:rsidRPr="00036D46">
        <w:rPr>
          <w:noProof/>
          <w:lang w:val="es-ES_tradnl"/>
        </w:rPr>
        <w:drawing>
          <wp:inline distT="0" distB="0" distL="0" distR="0" wp14:anchorId="4A9EF2F5" wp14:editId="4EDB8D6D">
            <wp:extent cx="3396797" cy="2830664"/>
            <wp:effectExtent l="0" t="0" r="0" b="8255"/>
            <wp:docPr id="12965570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506" cy="2841255"/>
                    </a:xfrm>
                    <a:prstGeom prst="rect">
                      <a:avLst/>
                    </a:prstGeom>
                    <a:noFill/>
                  </pic:spPr>
                </pic:pic>
              </a:graphicData>
            </a:graphic>
          </wp:inline>
        </w:drawing>
      </w:r>
    </w:p>
    <w:p w14:paraId="78BDE36B" w14:textId="77777777" w:rsidR="00036D46" w:rsidRPr="00036D46" w:rsidRDefault="00036D46" w:rsidP="00036D46">
      <w:pPr>
        <w:spacing w:after="120" w:line="240" w:lineRule="auto"/>
        <w:rPr>
          <w:lang w:val="es-ES_tradnl"/>
        </w:rPr>
      </w:pPr>
      <w:r w:rsidRPr="00036D46">
        <w:rPr>
          <w:lang w:val="es-ES_tradnl"/>
        </w:rPr>
        <w:lastRenderedPageBreak/>
        <w:t>Los resultados de esta investigación concluyeron que las importaciones hechas desde la Comunidad Andina, especialmente desde Perú, han causado un daño a la industria colombiana, pues no solo aumentaron las importaciones en el periodo de análisis en cerca de 19 %, sino que el precio por tonelada con el que ingresaron esas barras al país desde ese mercado se redujo casi 7 %. Adicionalmente, la investigación arrojó que el precio de venta para el primer distribuidor de esas importaciones investigadas fue inferior al del productor nacional entre un 2,26 % y un 6,26 %. A esto se sumó que las ventas de la industria nacional se redujeron en 13,1 %.</w:t>
      </w:r>
    </w:p>
    <w:p w14:paraId="27CA6A6C" w14:textId="77777777" w:rsidR="00036D46" w:rsidRPr="00036D46" w:rsidRDefault="00036D46" w:rsidP="00036D46">
      <w:pPr>
        <w:spacing w:after="120" w:line="240" w:lineRule="auto"/>
        <w:rPr>
          <w:lang w:val="es-ES_tradnl"/>
        </w:rPr>
      </w:pPr>
      <w:r w:rsidRPr="00036D46">
        <w:rPr>
          <w:lang w:val="es-ES_tradnl"/>
        </w:rPr>
        <w:t>En el 2023 las importaciones de barras de hierro o acero corrugadas desde la Comunidad Andina alcanzaron 33.654,5 toneladas, de esto el 99,4 % llegó desde Perú. Y en 2022 ingresaron desde ese bloque 37.778 toneladas. Entre enero y julio de este año alcanzan las 20.548,7 toneladas, desde este bloque</w:t>
      </w:r>
    </w:p>
    <w:p w14:paraId="224D3834" w14:textId="1B617B7E" w:rsidR="00A64E73" w:rsidRDefault="00036D46" w:rsidP="00036D46">
      <w:pPr>
        <w:spacing w:after="120" w:line="240" w:lineRule="auto"/>
        <w:rPr>
          <w:lang w:val="es-ES_tradnl"/>
        </w:rPr>
      </w:pPr>
      <w:r w:rsidRPr="00036D46">
        <w:rPr>
          <w:lang w:val="es-ES_tradnl"/>
        </w:rPr>
        <w:t>De acuerdo con el Ministerio de Comercio, esta es la primera de las dos medidas restrictivas que se evalúan para proteger al sector del acero. Ahora, solo faltaría la salvaguardia para la importación proveniente desde China.</w:t>
      </w:r>
    </w:p>
    <w:p w14:paraId="16061FC9" w14:textId="03FE2084" w:rsidR="004870B2" w:rsidRDefault="004870B2">
      <w:pPr>
        <w:spacing w:line="240" w:lineRule="auto"/>
        <w:jc w:val="left"/>
        <w:rPr>
          <w:lang w:val="es-ES_tradnl"/>
        </w:rPr>
      </w:pPr>
      <w:r>
        <w:rPr>
          <w:lang w:val="es-ES_tradnl"/>
        </w:rPr>
        <w:br w:type="page"/>
      </w:r>
    </w:p>
    <w:p w14:paraId="473207CC" w14:textId="042F51E6" w:rsidR="004870B2" w:rsidRPr="002D06B4" w:rsidRDefault="004870B2" w:rsidP="00036D46">
      <w:pPr>
        <w:spacing w:after="120" w:line="240" w:lineRule="auto"/>
        <w:rPr>
          <w:b/>
          <w:bCs/>
        </w:rPr>
      </w:pPr>
      <w:r w:rsidRPr="002D06B4">
        <w:rPr>
          <w:b/>
          <w:bCs/>
        </w:rPr>
        <w:lastRenderedPageBreak/>
        <w:t>Referencias.</w:t>
      </w:r>
    </w:p>
    <w:p w14:paraId="2010B8E7" w14:textId="3B1B3D1E" w:rsidR="004870B2" w:rsidRDefault="00393C72" w:rsidP="00393C72">
      <w:pPr>
        <w:pStyle w:val="Prrafodelista"/>
        <w:numPr>
          <w:ilvl w:val="0"/>
          <w:numId w:val="55"/>
        </w:numPr>
        <w:spacing w:after="120" w:line="240" w:lineRule="auto"/>
      </w:pPr>
      <w:r w:rsidRPr="00393C72">
        <w:t>Acerías del país solicitan medidas antidumping contra productos que vienen de Chin</w:t>
      </w:r>
      <w:r w:rsidR="003130BD">
        <w:t xml:space="preserve">a. </w:t>
      </w:r>
      <w:hyperlink r:id="rId15" w:history="1">
        <w:r w:rsidR="003130BD" w:rsidRPr="00E83F4F">
          <w:rPr>
            <w:rStyle w:val="Hipervnculo"/>
            <w:sz w:val="24"/>
          </w:rPr>
          <w:t>https://www.larepublica.co/empresas/acerias-en-colombia-piden-medidas-antidumping-contra-productos-que-llegan-de-china-3859010</w:t>
        </w:r>
      </w:hyperlink>
    </w:p>
    <w:p w14:paraId="48D1AD93" w14:textId="485A6FD3" w:rsidR="005B342E" w:rsidRDefault="005B342E" w:rsidP="00393C72">
      <w:pPr>
        <w:pStyle w:val="Prrafodelista"/>
        <w:numPr>
          <w:ilvl w:val="0"/>
          <w:numId w:val="55"/>
        </w:numPr>
        <w:spacing w:after="120" w:line="240" w:lineRule="auto"/>
      </w:pPr>
      <w:r w:rsidRPr="005B342E">
        <w:t>Existe una competencia desleal desde China entre 35% y 40% en la venta de acero</w:t>
      </w:r>
      <w:r>
        <w:t xml:space="preserve">. </w:t>
      </w:r>
      <w:hyperlink r:id="rId16" w:history="1">
        <w:r w:rsidRPr="00E83F4F">
          <w:rPr>
            <w:rStyle w:val="Hipervnculo"/>
            <w:sz w:val="24"/>
          </w:rPr>
          <w:t>https://www.larepublica.co/empresas/entrevista-con-daniel-rey-director-del-comite-de-productores-de-acero-de-la-andi-sobre-competencia-desleal-con-china-3924308</w:t>
        </w:r>
      </w:hyperlink>
      <w:r>
        <w:t xml:space="preserve"> </w:t>
      </w:r>
    </w:p>
    <w:p w14:paraId="405E73E8" w14:textId="116773C9" w:rsidR="003130BD" w:rsidRDefault="009438E5" w:rsidP="00393C72">
      <w:pPr>
        <w:pStyle w:val="Prrafodelista"/>
        <w:numPr>
          <w:ilvl w:val="0"/>
          <w:numId w:val="55"/>
        </w:numPr>
        <w:spacing w:after="120" w:line="240" w:lineRule="auto"/>
      </w:pPr>
      <w:r w:rsidRPr="009438E5">
        <w:t>Camacero pidió no subir más de 15% medidas antidumping para el acero importado</w:t>
      </w:r>
      <w:r>
        <w:t xml:space="preserve">. </w:t>
      </w:r>
      <w:hyperlink r:id="rId17" w:history="1">
        <w:r w:rsidRPr="00E83F4F">
          <w:rPr>
            <w:rStyle w:val="Hipervnculo"/>
            <w:sz w:val="24"/>
          </w:rPr>
          <w:t>https://www.larepublica.co/empresas/camacero-pidio-no-subir-mas-de-15-medidas-antidumping-para-el-acero-importado-3918376</w:t>
        </w:r>
      </w:hyperlink>
    </w:p>
    <w:p w14:paraId="2A039FA3" w14:textId="1AEF2457" w:rsidR="009438E5" w:rsidRDefault="00AE5060" w:rsidP="00393C72">
      <w:pPr>
        <w:pStyle w:val="Prrafodelista"/>
        <w:numPr>
          <w:ilvl w:val="0"/>
          <w:numId w:val="55"/>
        </w:numPr>
        <w:spacing w:after="120" w:line="240" w:lineRule="auto"/>
      </w:pPr>
      <w:r w:rsidRPr="00AE5060">
        <w:t>MinComercio responde a petición de empresas colombianas de acero de poner arancel a China</w:t>
      </w:r>
      <w:r>
        <w:t xml:space="preserve">. </w:t>
      </w:r>
      <w:hyperlink r:id="rId18" w:history="1">
        <w:r w:rsidR="00EC50F8" w:rsidRPr="00E83F4F">
          <w:rPr>
            <w:rStyle w:val="Hipervnculo"/>
            <w:sz w:val="24"/>
          </w:rPr>
          <w:t>https://www.wradio.com.co/2024/08/23/mincomercio-responde-a-peticion-de-empresas-colombianas-de-acero-de-poner-arancel-a-china/</w:t>
        </w:r>
      </w:hyperlink>
    </w:p>
    <w:p w14:paraId="5D54405E" w14:textId="6EE23EA8" w:rsidR="00EC50F8" w:rsidRDefault="00AC5DF4" w:rsidP="00393C72">
      <w:pPr>
        <w:pStyle w:val="Prrafodelista"/>
        <w:numPr>
          <w:ilvl w:val="0"/>
          <w:numId w:val="55"/>
        </w:numPr>
        <w:spacing w:after="120" w:line="240" w:lineRule="auto"/>
      </w:pPr>
      <w:r w:rsidRPr="00AC5DF4">
        <w:t>Si protegemos todo, quedamos aislados del comercio internacional: MinComercio sobre acero</w:t>
      </w:r>
      <w:r>
        <w:t xml:space="preserve">. </w:t>
      </w:r>
      <w:hyperlink r:id="rId19" w:history="1">
        <w:r w:rsidR="00A378FC" w:rsidRPr="00E83F4F">
          <w:rPr>
            <w:rStyle w:val="Hipervnculo"/>
            <w:sz w:val="24"/>
          </w:rPr>
          <w:t>https://www.wradio.com.co/2024/09/19/si-protegemos-todo-quedamos-aislados-del-comercio-internacional-mincomercio-sobre-acero/</w:t>
        </w:r>
      </w:hyperlink>
      <w:r w:rsidR="00A378FC">
        <w:t xml:space="preserve"> </w:t>
      </w:r>
    </w:p>
    <w:p w14:paraId="6BFBFE0F" w14:textId="16D03FFF" w:rsidR="00A378FC" w:rsidRDefault="00E76706" w:rsidP="00393C72">
      <w:pPr>
        <w:pStyle w:val="Prrafodelista"/>
        <w:numPr>
          <w:ilvl w:val="0"/>
          <w:numId w:val="55"/>
        </w:numPr>
        <w:spacing w:after="120" w:line="240" w:lineRule="auto"/>
      </w:pPr>
      <w:r w:rsidRPr="00E76706">
        <w:t>Crisis en la industria siderúrgica: China produce en mediodía el mismo acero que Colombia en un año e “invade” mercado local</w:t>
      </w:r>
      <w:r>
        <w:t xml:space="preserve">. </w:t>
      </w:r>
      <w:hyperlink r:id="rId20" w:history="1">
        <w:r w:rsidR="001F4D61" w:rsidRPr="00E83F4F">
          <w:rPr>
            <w:rStyle w:val="Hipervnculo"/>
            <w:sz w:val="24"/>
          </w:rPr>
          <w:t>https://www.elcolombiano.com/negocios/acero-colombia-industria-en-crisis-por-importaciones-desde-china-JG25239011</w:t>
        </w:r>
      </w:hyperlink>
    </w:p>
    <w:p w14:paraId="0F6728A7" w14:textId="42B870AD" w:rsidR="001F4D61" w:rsidRDefault="00DF51E4" w:rsidP="00393C72">
      <w:pPr>
        <w:pStyle w:val="Prrafodelista"/>
        <w:numPr>
          <w:ilvl w:val="0"/>
          <w:numId w:val="55"/>
        </w:numPr>
        <w:spacing w:after="120" w:line="240" w:lineRule="auto"/>
      </w:pPr>
      <w:r w:rsidRPr="00DF51E4">
        <w:t>Gobierno aprobó salvaguardia a importaciones de acero desde China para proteger la producción colombiana</w:t>
      </w:r>
      <w:r>
        <w:t xml:space="preserve">. </w:t>
      </w:r>
      <w:hyperlink r:id="rId21" w:history="1">
        <w:r w:rsidRPr="00E83F4F">
          <w:rPr>
            <w:rStyle w:val="Hipervnculo"/>
            <w:sz w:val="24"/>
          </w:rPr>
          <w:t>https://www.elcolombiano.com/negocios/aprueban-salvaguardia-a-importaciones-de-acero-desde-china-para-proteger-produccion-de-colombia-BL25483345</w:t>
        </w:r>
      </w:hyperlink>
    </w:p>
    <w:p w14:paraId="72A7B7F3" w14:textId="51CC3FDD" w:rsidR="00DF51E4" w:rsidRDefault="00B67AED" w:rsidP="00393C72">
      <w:pPr>
        <w:pStyle w:val="Prrafodelista"/>
        <w:numPr>
          <w:ilvl w:val="0"/>
          <w:numId w:val="55"/>
        </w:numPr>
        <w:spacing w:after="120" w:line="240" w:lineRule="auto"/>
      </w:pPr>
      <w:r w:rsidRPr="00B67AED">
        <w:t>Decreto</w:t>
      </w:r>
      <w:r>
        <w:t xml:space="preserve"> </w:t>
      </w:r>
      <w:r w:rsidRPr="00B67AED">
        <w:t>1227</w:t>
      </w:r>
      <w:r>
        <w:t xml:space="preserve"> </w:t>
      </w:r>
      <w:r w:rsidRPr="00B67AED">
        <w:t>del</w:t>
      </w:r>
      <w:r>
        <w:t xml:space="preserve"> </w:t>
      </w:r>
      <w:r w:rsidRPr="00B67AED">
        <w:t>3</w:t>
      </w:r>
      <w:r>
        <w:t xml:space="preserve"> </w:t>
      </w:r>
      <w:r w:rsidRPr="00B67AED">
        <w:t>de</w:t>
      </w:r>
      <w:r>
        <w:t xml:space="preserve"> </w:t>
      </w:r>
      <w:r w:rsidRPr="00B67AED">
        <w:t>octubre</w:t>
      </w:r>
      <w:r>
        <w:t xml:space="preserve"> </w:t>
      </w:r>
      <w:r w:rsidRPr="00B67AED">
        <w:t>de</w:t>
      </w:r>
      <w:r>
        <w:t xml:space="preserve"> </w:t>
      </w:r>
      <w:r w:rsidRPr="00B67AED">
        <w:t>2024</w:t>
      </w:r>
      <w:r>
        <w:t xml:space="preserve">. </w:t>
      </w:r>
      <w:hyperlink r:id="rId22" w:history="1">
        <w:r w:rsidRPr="00E83F4F">
          <w:rPr>
            <w:rStyle w:val="Hipervnculo"/>
            <w:sz w:val="24"/>
          </w:rPr>
          <w:t>https://www.mincit.gov.co/getattachment/18a94959-1209-4bd4-8bf1-34f94ff48238/</w:t>
        </w:r>
        <w:bookmarkStart w:id="2" w:name="_Hlk179623273"/>
        <w:r w:rsidRPr="00E83F4F">
          <w:rPr>
            <w:rStyle w:val="Hipervnculo"/>
            <w:sz w:val="24"/>
          </w:rPr>
          <w:t>Decreto-1227-del-3-de-octubre-de-2024</w:t>
        </w:r>
        <w:bookmarkEnd w:id="2"/>
        <w:r w:rsidRPr="00E83F4F">
          <w:rPr>
            <w:rStyle w:val="Hipervnculo"/>
            <w:sz w:val="24"/>
          </w:rPr>
          <w:t>.aspx</w:t>
        </w:r>
      </w:hyperlink>
    </w:p>
    <w:p w14:paraId="688DA008" w14:textId="353987A6" w:rsidR="00B67AED" w:rsidRDefault="00993D47" w:rsidP="00393C72">
      <w:pPr>
        <w:pStyle w:val="Prrafodelista"/>
        <w:numPr>
          <w:ilvl w:val="0"/>
          <w:numId w:val="55"/>
        </w:numPr>
        <w:spacing w:after="120" w:line="240" w:lineRule="auto"/>
      </w:pPr>
      <w:r w:rsidRPr="00993D47">
        <w:t>Nuevo arancel del 14% busca blindar a la industria del acero y proteger miles de empleos en Colombia</w:t>
      </w:r>
      <w:r>
        <w:t>.</w:t>
      </w:r>
      <w:r w:rsidRPr="00993D47">
        <w:t xml:space="preserve"> </w:t>
      </w:r>
      <w:hyperlink r:id="rId23" w:anchor=":~:text=El%20viernes%204%20de%20octubre,de%20hierro%20o%20acero%20corrugadas" w:history="1">
        <w:r w:rsidRPr="00E83F4F">
          <w:rPr>
            <w:rStyle w:val="Hipervnculo"/>
            <w:sz w:val="24"/>
          </w:rPr>
          <w:t>https://www.infobae.com/colombia/2024/10/06/nuevo-arancel-del-14-busca-blindar-a-la-industria-del-acero-y-proteger-miles-de-empleos-en-colombia/#:~:text=El%20viernes%204%20de%20octubre,de%20hierro%20o%20acero%20corrugadas</w:t>
        </w:r>
      </w:hyperlink>
      <w:r w:rsidRPr="00993D47">
        <w:t>.</w:t>
      </w:r>
    </w:p>
    <w:p w14:paraId="5FBB1E1C" w14:textId="77777777" w:rsidR="00993D47" w:rsidRDefault="00993D47" w:rsidP="00393C72">
      <w:pPr>
        <w:pStyle w:val="Prrafodelista"/>
        <w:numPr>
          <w:ilvl w:val="0"/>
          <w:numId w:val="55"/>
        </w:numPr>
        <w:spacing w:after="120" w:line="240" w:lineRule="auto"/>
      </w:pPr>
    </w:p>
    <w:sectPr w:rsidR="00993D47" w:rsidSect="004F6B5E">
      <w:type w:val="continuous"/>
      <w:pgSz w:w="11906" w:h="16838" w:code="9"/>
      <w:pgMar w:top="720" w:right="720" w:bottom="720" w:left="720"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68148" w14:textId="77777777" w:rsidR="00A84E79" w:rsidRDefault="00A84E79" w:rsidP="00C50246">
      <w:pPr>
        <w:spacing w:line="240" w:lineRule="auto"/>
      </w:pPr>
      <w:r>
        <w:separator/>
      </w:r>
    </w:p>
  </w:endnote>
  <w:endnote w:type="continuationSeparator" w:id="0">
    <w:p w14:paraId="3FE85572" w14:textId="77777777" w:rsidR="00A84E79" w:rsidRDefault="00A84E79" w:rsidP="00C502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tOT-Bold">
    <w:altName w:val="Calibri"/>
    <w:charset w:val="00"/>
    <w:family w:val="swiss"/>
    <w:pitch w:val="variable"/>
    <w:sig w:usb0="800000EF" w:usb1="5000207B" w:usb2="00000028" w:usb3="00000000" w:csb0="00000001" w:csb1="00000000"/>
  </w:font>
  <w:font w:name="UnitOT">
    <w:altName w:val="Arial"/>
    <w:charset w:val="00"/>
    <w:family w:val="swiss"/>
    <w:pitch w:val="variable"/>
    <w:sig w:usb0="800000EF" w:usb1="5000207B" w:usb2="00000028"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UnitOT-Light">
    <w:altName w:val="Calibri"/>
    <w:charset w:val="00"/>
    <w:family w:val="swiss"/>
    <w:pitch w:val="variable"/>
    <w:sig w:usb0="800000EF" w:usb1="5000207B" w:usb2="00000028" w:usb3="00000000" w:csb0="00000001" w:csb1="00000000"/>
  </w:font>
  <w:font w:name="Arial">
    <w:panose1 w:val="020B0604020202020204"/>
    <w:charset w:val="00"/>
    <w:family w:val="swiss"/>
    <w:pitch w:val="variable"/>
    <w:sig w:usb0="E0002EFF" w:usb1="C000785B" w:usb2="00000009" w:usb3="00000000" w:csb0="000001FF" w:csb1="00000000"/>
  </w:font>
  <w:font w:name="UnitOT-Medi">
    <w:altName w:val="Calibri"/>
    <w:charset w:val="00"/>
    <w:family w:val="swiss"/>
    <w:pitch w:val="variable"/>
    <w:sig w:usb0="800000EF" w:usb1="5000207B" w:usb2="00000028"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9D0E2" w14:textId="1BEAD2B4" w:rsidR="007E6C21" w:rsidRPr="004172DF" w:rsidRDefault="001447A2" w:rsidP="007E6C21">
    <w:pPr>
      <w:pStyle w:val="PiedepginaAsignatura"/>
    </w:pPr>
    <w:r>
      <w:rPr>
        <w:noProof/>
      </w:rPr>
      <mc:AlternateContent>
        <mc:Choice Requires="wps">
          <w:drawing>
            <wp:anchor distT="0" distB="0" distL="114300" distR="114300" simplePos="0" relativeHeight="251657216" behindDoc="0" locked="1" layoutInCell="1" allowOverlap="1" wp14:anchorId="665C7D26" wp14:editId="66295601">
              <wp:simplePos x="0" y="0"/>
              <wp:positionH relativeFrom="column">
                <wp:posOffset>-1701165</wp:posOffset>
              </wp:positionH>
              <wp:positionV relativeFrom="page">
                <wp:posOffset>9571355</wp:posOffset>
              </wp:positionV>
              <wp:extent cx="1376680" cy="322580"/>
              <wp:effectExtent l="6350" t="6350" r="1270" b="127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76680" cy="322580"/>
                      </a:xfrm>
                      <a:prstGeom prst="rect">
                        <a:avLst/>
                      </a:prstGeom>
                      <a:noFill/>
                      <a:ln w="6350">
                        <a:noFill/>
                      </a:ln>
                      <a:effectLst/>
                    </wps:spPr>
                    <wps:txbx>
                      <w:txbxContent>
                        <w:p w14:paraId="1E9B8AE3" w14:textId="364955AB" w:rsidR="007E6C21" w:rsidRPr="00525591" w:rsidRDefault="007E6C21" w:rsidP="007E6C21">
                          <w:pPr>
                            <w:pStyle w:val="PiedepginaUNIRc"/>
                            <w:ind w:right="180"/>
                          </w:pPr>
                          <w:r w:rsidRPr="00525591">
                            <w:t xml:space="preserve">© Universidad </w:t>
                          </w:r>
                          <w:r w:rsidR="00C6795F">
                            <w:t>de Nariño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C7D26" id="_x0000_t202" coordsize="21600,21600" o:spt="202" path="m,l,21600r21600,l21600,xe">
              <v:stroke joinstyle="miter"/>
              <v:path gradientshapeok="t" o:connecttype="rect"/>
            </v:shapetype>
            <v:shape id="Cuadro de texto 25" o:spid="_x0000_s1027" type="#_x0000_t202" style="position:absolute;left:0;text-align:left;margin-left:-133.95pt;margin-top:753.65pt;width:108.4pt;height:25.4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" filled="f" stroked="f" strokeweight=".5pt">
              <v:textbox inset="0,0,0,0">
                <w:txbxContent>
                  <w:p w14:paraId="1E9B8AE3" w14:textId="364955AB" w:rsidR="007E6C21" w:rsidRPr="00525591" w:rsidRDefault="007E6C21" w:rsidP="007E6C21">
                    <w:pPr>
                      <w:pStyle w:val="PiedepginaUNIRc"/>
                      <w:ind w:right="180"/>
                    </w:pPr>
                    <w:r w:rsidRPr="00525591">
                      <w:t xml:space="preserve">© Universidad </w:t>
                    </w:r>
                    <w:r w:rsidR="00C6795F">
                      <w:t>de Nariño</w:t>
                    </w:r>
                  </w:p>
                </w:txbxContent>
              </v:textbox>
              <w10:wrap anchory="page"/>
              <w10:anchorlock/>
            </v:shape>
          </w:pict>
        </mc:Fallback>
      </mc:AlternateContent>
    </w:r>
    <w:r w:rsidR="001C6068">
      <w:rPr>
        <w:noProof/>
      </w:rPr>
      <w:t>Negocios Internacionales</w:t>
    </w:r>
  </w:p>
  <w:p w14:paraId="479F4E89" w14:textId="6D1F6034" w:rsidR="007E6C21" w:rsidRPr="00656B43" w:rsidRDefault="001447A2" w:rsidP="007E6C21">
    <w:pPr>
      <w:pStyle w:val="PiedepginaSecciones"/>
      <w:rPr>
        <w:color w:val="777777"/>
      </w:rPr>
    </w:pPr>
    <w:r>
      <mc:AlternateContent>
        <mc:Choice Requires="wps">
          <w:drawing>
            <wp:anchor distT="0" distB="0" distL="114300" distR="252095" simplePos="0" relativeHeight="251658240" behindDoc="1" locked="0" layoutInCell="1" allowOverlap="0" wp14:anchorId="053A09ED" wp14:editId="421518E9">
              <wp:simplePos x="0" y="0"/>
              <wp:positionH relativeFrom="page">
                <wp:posOffset>6534150</wp:posOffset>
              </wp:positionH>
              <wp:positionV relativeFrom="page">
                <wp:posOffset>9959975</wp:posOffset>
              </wp:positionV>
              <wp:extent cx="251460" cy="719455"/>
              <wp:effectExtent l="0" t="0" r="0" b="0"/>
              <wp:wrapTight wrapText="bothSides">
                <wp:wrapPolygon edited="0">
                  <wp:start x="0" y="0"/>
                  <wp:lineTo x="0" y="21162"/>
                  <wp:lineTo x="19636" y="21162"/>
                  <wp:lineTo x="19636" y="0"/>
                  <wp:lineTo x="0" y="0"/>
                </wp:wrapPolygon>
              </wp:wrapTight>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719455"/>
                      </a:xfrm>
                      <a:prstGeom prst="rect">
                        <a:avLst/>
                      </a:prstGeom>
                      <a:solidFill>
                        <a:srgbClr val="0098CD"/>
                      </a:solidFill>
                      <a:ln w="12700" cap="flat" cmpd="sng" algn="ctr">
                        <a:noFill/>
                        <a:prstDash val="solid"/>
                        <a:miter lim="800000"/>
                      </a:ln>
                      <a:effectLst/>
                    </wps:spPr>
                    <wps:txbx>
                      <w:txbxContent>
                        <w:p w14:paraId="4017E469" w14:textId="58C3CCAB" w:rsidR="007E6C21" w:rsidRPr="00ED40C9" w:rsidRDefault="007E6C21" w:rsidP="007E6C21">
                          <w:pPr>
                            <w:jc w:val="center"/>
                            <w:rPr>
                              <w:rFonts w:cs="UnitOT-Light"/>
                              <w:color w:val="FFFFFF"/>
                              <w:sz w:val="20"/>
                              <w:szCs w:val="20"/>
                            </w:rPr>
                          </w:pPr>
                          <w:r w:rsidRPr="00ED40C9">
                            <w:rPr>
                              <w:rFonts w:cs="UnitOT-Light"/>
                              <w:color w:val="FFFFFF"/>
                              <w:sz w:val="20"/>
                              <w:szCs w:val="20"/>
                            </w:rPr>
                            <w:fldChar w:fldCharType="begin"/>
                          </w:r>
                          <w:r w:rsidRPr="00ED40C9">
                            <w:rPr>
                              <w:rFonts w:cs="UnitOT-Light"/>
                              <w:color w:val="FFFFFF"/>
                              <w:sz w:val="20"/>
                              <w:szCs w:val="20"/>
                            </w:rPr>
                            <w:instrText>PAGE   \* MERGEFORMAT</w:instrText>
                          </w:r>
                          <w:r w:rsidRPr="00ED40C9">
                            <w:rPr>
                              <w:rFonts w:cs="UnitOT-Light"/>
                              <w:color w:val="FFFFFF"/>
                              <w:sz w:val="20"/>
                              <w:szCs w:val="20"/>
                            </w:rPr>
                            <w:fldChar w:fldCharType="separate"/>
                          </w:r>
                          <w:r w:rsidR="006C57B1">
                            <w:rPr>
                              <w:rFonts w:cs="UnitOT-Light"/>
                              <w:noProof/>
                              <w:color w:val="FFFFFF"/>
                              <w:sz w:val="20"/>
                              <w:szCs w:val="20"/>
                            </w:rPr>
                            <w:t>2</w:t>
                          </w:r>
                          <w:r w:rsidRPr="00ED40C9">
                            <w:rPr>
                              <w:rFonts w:cs="UnitOT-Light"/>
                              <w:color w:val="FFFFFF"/>
                              <w:sz w:val="20"/>
                              <w:szCs w:val="20"/>
                            </w:rPr>
                            <w:fldChar w:fldCharType="end"/>
                          </w:r>
                        </w:p>
                      </w:txbxContent>
                    </wps:txbx>
                    <wps:bodyPr rot="0" spcFirstLastPara="0" vertOverflow="overflow" horzOverflow="overflow" vert="horz" wrap="square" lIns="0" tIns="144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A09ED" id="Rectángulo 28" o:spid="_x0000_s1028" style="position:absolute;left:0;text-align:left;margin-left:514.5pt;margin-top:784.25pt;width:19.8pt;height:56.65pt;z-index:-251658240;visibility:visible;mso-wrap-style:square;mso-width-percent:0;mso-height-percent:0;mso-wrap-distance-left:9pt;mso-wrap-distance-top:0;mso-wrap-distance-right:19.85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" o:allowoverlap="f" fillcolor="#0098cd" stroked="f" strokeweight="1pt">
              <v:textbox inset="0,4mm,0">
                <w:txbxContent>
                  <w:p w14:paraId="4017E469" w14:textId="58C3CCAB" w:rsidR="007E6C21" w:rsidRPr="00ED40C9" w:rsidRDefault="007E6C21" w:rsidP="007E6C21">
                    <w:pPr>
                      <w:jc w:val="center"/>
                      <w:rPr>
                        <w:rFonts w:cs="UnitOT-Light"/>
                        <w:color w:val="FFFFFF"/>
                        <w:sz w:val="20"/>
                        <w:szCs w:val="20"/>
                      </w:rPr>
                    </w:pPr>
                    <w:r w:rsidRPr="00ED40C9">
                      <w:rPr>
                        <w:rFonts w:cs="UnitOT-Light"/>
                        <w:color w:val="FFFFFF"/>
                        <w:sz w:val="20"/>
                        <w:szCs w:val="20"/>
                      </w:rPr>
                      <w:fldChar w:fldCharType="begin"/>
                    </w:r>
                    <w:r w:rsidRPr="00ED40C9">
                      <w:rPr>
                        <w:rFonts w:cs="UnitOT-Light"/>
                        <w:color w:val="FFFFFF"/>
                        <w:sz w:val="20"/>
                        <w:szCs w:val="20"/>
                      </w:rPr>
                      <w:instrText>PAGE   \* MERGEFORMAT</w:instrText>
                    </w:r>
                    <w:r w:rsidRPr="00ED40C9">
                      <w:rPr>
                        <w:rFonts w:cs="UnitOT-Light"/>
                        <w:color w:val="FFFFFF"/>
                        <w:sz w:val="20"/>
                        <w:szCs w:val="20"/>
                      </w:rPr>
                      <w:fldChar w:fldCharType="separate"/>
                    </w:r>
                    <w:r w:rsidR="006C57B1">
                      <w:rPr>
                        <w:rFonts w:cs="UnitOT-Light"/>
                        <w:noProof/>
                        <w:color w:val="FFFFFF"/>
                        <w:sz w:val="20"/>
                        <w:szCs w:val="20"/>
                      </w:rPr>
                      <w:t>2</w:t>
                    </w:r>
                    <w:r w:rsidRPr="00ED40C9">
                      <w:rPr>
                        <w:rFonts w:cs="UnitOT-Light"/>
                        <w:color w:val="FFFFFF"/>
                        <w:sz w:val="20"/>
                        <w:szCs w:val="20"/>
                      </w:rPr>
                      <w:fldChar w:fldCharType="end"/>
                    </w:r>
                  </w:p>
                </w:txbxContent>
              </v:textbox>
              <w10:wrap type="tight" anchorx="page" anchory="page"/>
            </v:rect>
          </w:pict>
        </mc:Fallback>
      </mc:AlternateContent>
    </w:r>
    <w:r w:rsidR="007E6C21">
      <w:t>Actividad</w:t>
    </w:r>
    <w:r w:rsidR="00163303">
      <w:t xml:space="preserve"> </w:t>
    </w:r>
    <w:r w:rsidR="00AC5E5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8C383" w14:textId="77777777" w:rsidR="00A84E79" w:rsidRDefault="00A84E79" w:rsidP="00C50246">
      <w:pPr>
        <w:spacing w:line="240" w:lineRule="auto"/>
      </w:pPr>
      <w:r>
        <w:separator/>
      </w:r>
    </w:p>
  </w:footnote>
  <w:footnote w:type="continuationSeparator" w:id="0">
    <w:p w14:paraId="738B318D" w14:textId="77777777" w:rsidR="00A84E79" w:rsidRDefault="00A84E79" w:rsidP="00C502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B8733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25pt;height:22.55pt" o:bullet="t">
        <v:imagedata r:id="rId1" o:title="vineta2"/>
      </v:shape>
    </w:pict>
  </w:numPicBullet>
  <w:abstractNum w:abstractNumId="0" w15:restartNumberingAfterBreak="0">
    <w:nsid w:val="04747ED0"/>
    <w:multiLevelType w:val="multilevel"/>
    <w:tmpl w:val="B0E0186E"/>
    <w:numStyleLink w:val="NumeracinTest"/>
  </w:abstractNum>
  <w:abstractNum w:abstractNumId="1" w15:restartNumberingAfterBreak="0">
    <w:nsid w:val="089450A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08F01339"/>
    <w:multiLevelType w:val="multilevel"/>
    <w:tmpl w:val="B0E0186E"/>
    <w:numStyleLink w:val="NmeracinTest"/>
  </w:abstractNum>
  <w:abstractNum w:abstractNumId="3" w15:restartNumberingAfterBreak="0">
    <w:nsid w:val="0BD4002E"/>
    <w:multiLevelType w:val="hybridMultilevel"/>
    <w:tmpl w:val="3322271E"/>
    <w:lvl w:ilvl="0" w:tplc="71BA5598">
      <w:start w:val="1"/>
      <w:numFmt w:val="bullet"/>
      <w:lvlText w:val=""/>
      <w:lvlJc w:val="left"/>
      <w:pPr>
        <w:ind w:left="720" w:hanging="360"/>
      </w:pPr>
      <w:rPr>
        <w:rFonts w:ascii="Wingdings 3" w:hAnsi="Wingdings 3" w:hint="default"/>
        <w:color w:val="0B91C3"/>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977BF7"/>
    <w:multiLevelType w:val="hybridMultilevel"/>
    <w:tmpl w:val="0CD478F8"/>
    <w:lvl w:ilvl="0" w:tplc="DAA0DC5E">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0414F3C"/>
    <w:multiLevelType w:val="multilevel"/>
    <w:tmpl w:val="B0E0186E"/>
    <w:numStyleLink w:val="NmeracinTest"/>
  </w:abstractNum>
  <w:abstractNum w:abstractNumId="6" w15:restartNumberingAfterBreak="0">
    <w:nsid w:val="104B4F28"/>
    <w:multiLevelType w:val="multilevel"/>
    <w:tmpl w:val="B37C3B20"/>
    <w:numStyleLink w:val="VietasUNIR"/>
  </w:abstractNum>
  <w:abstractNum w:abstractNumId="7" w15:restartNumberingAfterBreak="0">
    <w:nsid w:val="111206BF"/>
    <w:multiLevelType w:val="hybridMultilevel"/>
    <w:tmpl w:val="9686F7A8"/>
    <w:lvl w:ilvl="0" w:tplc="B1B61172">
      <w:start w:val="1"/>
      <w:numFmt w:val="upperLetter"/>
      <w:suff w:val="space"/>
      <w:lvlText w:val="%1."/>
      <w:lvlJc w:val="left"/>
      <w:pPr>
        <w:ind w:left="567" w:firstLine="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F87C1D"/>
    <w:multiLevelType w:val="hybridMultilevel"/>
    <w:tmpl w:val="5342792C"/>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15:restartNumberingAfterBreak="0">
    <w:nsid w:val="13C47F7E"/>
    <w:multiLevelType w:val="hybridMultilevel"/>
    <w:tmpl w:val="C0E45C70"/>
    <w:lvl w:ilvl="0" w:tplc="71BA5598">
      <w:start w:val="1"/>
      <w:numFmt w:val="bullet"/>
      <w:lvlText w:val=""/>
      <w:lvlJc w:val="left"/>
      <w:pPr>
        <w:ind w:left="720" w:hanging="360"/>
      </w:pPr>
      <w:rPr>
        <w:rFonts w:ascii="Wingdings 3" w:hAnsi="Wingdings 3" w:hint="default"/>
        <w:color w:val="0B91C3"/>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5BA37EB"/>
    <w:multiLevelType w:val="multilevel"/>
    <w:tmpl w:val="B37C3B20"/>
    <w:numStyleLink w:val="VietasUNIR"/>
  </w:abstractNum>
  <w:abstractNum w:abstractNumId="11" w15:restartNumberingAfterBreak="0">
    <w:nsid w:val="17FF37D8"/>
    <w:multiLevelType w:val="multilevel"/>
    <w:tmpl w:val="B0E0186E"/>
    <w:numStyleLink w:val="NmeracinTest"/>
  </w:abstractNum>
  <w:abstractNum w:abstractNumId="12" w15:restartNumberingAfterBreak="0">
    <w:nsid w:val="18330C56"/>
    <w:multiLevelType w:val="multilevel"/>
    <w:tmpl w:val="B0E0186E"/>
    <w:numStyleLink w:val="NumeracinTest"/>
  </w:abstractNum>
  <w:abstractNum w:abstractNumId="13" w15:restartNumberingAfterBreak="0">
    <w:nsid w:val="19032AB4"/>
    <w:multiLevelType w:val="multilevel"/>
    <w:tmpl w:val="B37C3B20"/>
    <w:numStyleLink w:val="VietasUNIR"/>
  </w:abstractNum>
  <w:abstractNum w:abstractNumId="14" w15:restartNumberingAfterBreak="0">
    <w:nsid w:val="19836601"/>
    <w:multiLevelType w:val="hybridMultilevel"/>
    <w:tmpl w:val="00A636EA"/>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1B234F45"/>
    <w:multiLevelType w:val="hybridMultilevel"/>
    <w:tmpl w:val="94DAF5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E8E65F4"/>
    <w:multiLevelType w:val="hybridMultilevel"/>
    <w:tmpl w:val="2536D5C2"/>
    <w:lvl w:ilvl="0" w:tplc="0F6E4714">
      <w:start w:val="1"/>
      <w:numFmt w:val="decimal"/>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7" w15:restartNumberingAfterBreak="0">
    <w:nsid w:val="1E9A2782"/>
    <w:multiLevelType w:val="multilevel"/>
    <w:tmpl w:val="B37C3B20"/>
    <w:numStyleLink w:val="VietasUNIR"/>
  </w:abstractNum>
  <w:abstractNum w:abstractNumId="18" w15:restartNumberingAfterBreak="0">
    <w:nsid w:val="1ED17BBC"/>
    <w:multiLevelType w:val="hybridMultilevel"/>
    <w:tmpl w:val="80BE5BC2"/>
    <w:lvl w:ilvl="0" w:tplc="E9644E4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1F4301C5"/>
    <w:multiLevelType w:val="hybridMultilevel"/>
    <w:tmpl w:val="21E6D55A"/>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23384441"/>
    <w:multiLevelType w:val="hybridMultilevel"/>
    <w:tmpl w:val="6624D3A2"/>
    <w:lvl w:ilvl="0" w:tplc="71BA5598">
      <w:start w:val="1"/>
      <w:numFmt w:val="bullet"/>
      <w:lvlText w:val=""/>
      <w:lvlJc w:val="left"/>
      <w:pPr>
        <w:ind w:left="720" w:hanging="360"/>
      </w:pPr>
      <w:rPr>
        <w:rFonts w:ascii="Wingdings 3" w:hAnsi="Wingdings 3" w:hint="default"/>
        <w:color w:val="0B91C3"/>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D50359"/>
    <w:multiLevelType w:val="multilevel"/>
    <w:tmpl w:val="B37C3B20"/>
    <w:numStyleLink w:val="VietasUNIR"/>
  </w:abstractNum>
  <w:abstractNum w:abstractNumId="22" w15:restartNumberingAfterBreak="0">
    <w:nsid w:val="306A19DD"/>
    <w:multiLevelType w:val="multilevel"/>
    <w:tmpl w:val="FCB6914A"/>
    <w:numStyleLink w:val="VietasUNIRcombinada"/>
  </w:abstractNum>
  <w:abstractNum w:abstractNumId="23" w15:restartNumberingAfterBreak="0">
    <w:nsid w:val="31332F6B"/>
    <w:multiLevelType w:val="multilevel"/>
    <w:tmpl w:val="E1D4019A"/>
    <w:lvl w:ilvl="0">
      <w:start w:val="1"/>
      <w:numFmt w:val="bullet"/>
      <w:lvlText w:val=""/>
      <w:lvlJc w:val="left"/>
      <w:pPr>
        <w:ind w:left="284" w:hanging="284"/>
      </w:pPr>
      <w:rPr>
        <w:rFonts w:ascii="Wingdings 3" w:hAnsi="Wingdings 3" w:hint="default"/>
        <w:color w:val="008FBE"/>
        <w:sz w:val="18"/>
      </w:rPr>
    </w:lvl>
    <w:lvl w:ilvl="1">
      <w:start w:val="1"/>
      <w:numFmt w:val="bullet"/>
      <w:lvlText w:val="•"/>
      <w:lvlJc w:val="left"/>
      <w:pPr>
        <w:ind w:left="567" w:hanging="283"/>
      </w:pPr>
      <w:rPr>
        <w:rFonts w:ascii="UnitOT-Bold" w:hAnsi="UnitOT-Bold" w:hint="default"/>
        <w:color w:val="008FBE"/>
      </w:rPr>
    </w:lvl>
    <w:lvl w:ilvl="2">
      <w:start w:val="1"/>
      <w:numFmt w:val="bullet"/>
      <w:lvlText w:val=""/>
      <w:lvlJc w:val="left"/>
      <w:pPr>
        <w:ind w:left="851" w:hanging="284"/>
      </w:pPr>
      <w:rPr>
        <w:rFonts w:ascii="Wingdings" w:hAnsi="Wingdings" w:hint="default"/>
        <w:color w:val="008FBE"/>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314134D7"/>
    <w:multiLevelType w:val="multilevel"/>
    <w:tmpl w:val="B37C3B20"/>
    <w:numStyleLink w:val="VietasUNIR"/>
  </w:abstractNum>
  <w:abstractNum w:abstractNumId="25" w15:restartNumberingAfterBreak="0">
    <w:nsid w:val="31C63678"/>
    <w:multiLevelType w:val="multilevel"/>
    <w:tmpl w:val="B0E0186E"/>
    <w:numStyleLink w:val="NmeracinTest"/>
  </w:abstractNum>
  <w:abstractNum w:abstractNumId="26" w15:restartNumberingAfterBreak="0">
    <w:nsid w:val="32BC15F4"/>
    <w:multiLevelType w:val="hybridMultilevel"/>
    <w:tmpl w:val="521455EA"/>
    <w:lvl w:ilvl="0" w:tplc="8CB68A9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2DB2BF6"/>
    <w:multiLevelType w:val="hybridMultilevel"/>
    <w:tmpl w:val="5D1EB9EE"/>
    <w:lvl w:ilvl="0" w:tplc="DAA0DC5E">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74D34AD"/>
    <w:multiLevelType w:val="multilevel"/>
    <w:tmpl w:val="B37C3B20"/>
    <w:numStyleLink w:val="VietasUNIR"/>
  </w:abstractNum>
  <w:abstractNum w:abstractNumId="29" w15:restartNumberingAfterBreak="0">
    <w:nsid w:val="3798755D"/>
    <w:multiLevelType w:val="multilevel"/>
    <w:tmpl w:val="B37C3B20"/>
    <w:numStyleLink w:val="VietasUNIR"/>
  </w:abstractNum>
  <w:abstractNum w:abstractNumId="30" w15:restartNumberingAfterBreak="0">
    <w:nsid w:val="39D2647E"/>
    <w:multiLevelType w:val="multilevel"/>
    <w:tmpl w:val="E380627A"/>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decimal"/>
      <w:lvlText w:val="%3."/>
      <w:lvlJc w:val="left"/>
      <w:pPr>
        <w:ind w:left="851" w:hanging="284"/>
      </w:pPr>
      <w:rPr>
        <w:rFont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1" w15:restartNumberingAfterBreak="0">
    <w:nsid w:val="400A0EDB"/>
    <w:multiLevelType w:val="multilevel"/>
    <w:tmpl w:val="FEFA853A"/>
    <w:lvl w:ilvl="0">
      <w:start w:val="1"/>
      <w:numFmt w:val="decimal"/>
      <w:lvlText w:val="%1."/>
      <w:lvlJc w:val="center"/>
      <w:pPr>
        <w:ind w:left="284" w:hanging="284"/>
      </w:pPr>
      <w:rPr>
        <w:rFonts w:ascii="Calibri" w:hAnsi="Calibri" w:hint="default"/>
        <w:b/>
        <w:color w:val="0098CD"/>
        <w:sz w:val="24"/>
      </w:rPr>
    </w:lvl>
    <w:lvl w:ilvl="1">
      <w:start w:val="1"/>
      <w:numFmt w:val="upperLetter"/>
      <w:lvlText w:val="%2."/>
      <w:lvlJc w:val="left"/>
      <w:pPr>
        <w:ind w:left="567" w:hanging="283"/>
      </w:pPr>
      <w:rPr>
        <w:rFonts w:ascii="Calibri" w:hAnsi="Calibri" w:hint="default"/>
        <w:b w:val="0"/>
        <w:i w:val="0"/>
        <w:color w:val="333333"/>
        <w:sz w:val="24"/>
      </w:rPr>
    </w:lvl>
    <w:lvl w:ilvl="2">
      <w:start w:val="1"/>
      <w:numFmt w:val="lowerRoman"/>
      <w:lvlText w:val="%3."/>
      <w:lvlJc w:val="right"/>
      <w:pPr>
        <w:ind w:left="851" w:hanging="284"/>
      </w:pPr>
      <w:rPr>
        <w:rFonts w:ascii="Calibri" w:hAnsi="Calibri" w:hint="default"/>
        <w:b w:val="0"/>
        <w:i w:val="0"/>
        <w:color w:val="33333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34A2C50"/>
    <w:multiLevelType w:val="hybridMultilevel"/>
    <w:tmpl w:val="653E76B8"/>
    <w:lvl w:ilvl="0" w:tplc="18A26114">
      <w:start w:val="1"/>
      <w:numFmt w:val="bullet"/>
      <w:lvlText w:val="▸"/>
      <w:lvlJc w:val="left"/>
      <w:pPr>
        <w:ind w:left="1494" w:hanging="360"/>
      </w:pPr>
      <w:rPr>
        <w:rFonts w:ascii="UnitOT" w:hAnsi="UnitOT" w:hint="default"/>
        <w:color w:val="00B0F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444A029A"/>
    <w:multiLevelType w:val="hybridMultilevel"/>
    <w:tmpl w:val="0DA6046E"/>
    <w:lvl w:ilvl="0" w:tplc="6BFAC36E">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6D81B93"/>
    <w:multiLevelType w:val="hybridMultilevel"/>
    <w:tmpl w:val="270674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AAC7FB3"/>
    <w:multiLevelType w:val="hybridMultilevel"/>
    <w:tmpl w:val="AC76C846"/>
    <w:lvl w:ilvl="0" w:tplc="18A26114">
      <w:start w:val="1"/>
      <w:numFmt w:val="bullet"/>
      <w:lvlText w:val="▸"/>
      <w:lvlJc w:val="left"/>
      <w:pPr>
        <w:ind w:left="360" w:hanging="360"/>
      </w:pPr>
      <w:rPr>
        <w:rFonts w:ascii="UnitOT" w:hAnsi="UnitOT" w:hint="default"/>
        <w:color w:val="00B0F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4BE26EC1"/>
    <w:multiLevelType w:val="multilevel"/>
    <w:tmpl w:val="FCB6914A"/>
    <w:numStyleLink w:val="VietasUNIRcombinada"/>
  </w:abstractNum>
  <w:abstractNum w:abstractNumId="37" w15:restartNumberingAfterBreak="0">
    <w:nsid w:val="4D255449"/>
    <w:multiLevelType w:val="multilevel"/>
    <w:tmpl w:val="B37C3B20"/>
    <w:numStyleLink w:val="VietasUNIR"/>
  </w:abstractNum>
  <w:abstractNum w:abstractNumId="38" w15:restartNumberingAfterBreak="0">
    <w:nsid w:val="51753D68"/>
    <w:multiLevelType w:val="multilevel"/>
    <w:tmpl w:val="B37C3B20"/>
    <w:numStyleLink w:val="VietasUNIR"/>
  </w:abstractNum>
  <w:abstractNum w:abstractNumId="39" w15:restartNumberingAfterBreak="0">
    <w:nsid w:val="53E5361D"/>
    <w:multiLevelType w:val="hybridMultilevel"/>
    <w:tmpl w:val="444EB0F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5851A70"/>
    <w:multiLevelType w:val="multilevel"/>
    <w:tmpl w:val="86A4D3F2"/>
    <w:lvl w:ilvl="0">
      <w:start w:val="1"/>
      <w:numFmt w:val="decimal"/>
      <w:lvlText w:val="%1."/>
      <w:lvlJc w:val="center"/>
      <w:pPr>
        <w:ind w:left="284" w:hanging="284"/>
      </w:pPr>
      <w:rPr>
        <w:rFonts w:ascii="Calibri" w:hAnsi="Calibri" w:hint="default"/>
        <w:b/>
        <w:color w:val="0098CD"/>
        <w:sz w:val="24"/>
      </w:rPr>
    </w:lvl>
    <w:lvl w:ilvl="1">
      <w:start w:val="1"/>
      <w:numFmt w:val="upperLetter"/>
      <w:lvlText w:val="%2."/>
      <w:lvlJc w:val="left"/>
      <w:pPr>
        <w:ind w:left="567" w:hanging="283"/>
      </w:pPr>
      <w:rPr>
        <w:rFonts w:ascii="Calibri" w:hAnsi="Calibri" w:hint="default"/>
        <w:b w:val="0"/>
        <w:i w:val="0"/>
        <w:color w:val="333333"/>
        <w:sz w:val="24"/>
      </w:rPr>
    </w:lvl>
    <w:lvl w:ilvl="2">
      <w:start w:val="1"/>
      <w:numFmt w:val="lowerRoman"/>
      <w:lvlText w:val="%3."/>
      <w:lvlJc w:val="right"/>
      <w:pPr>
        <w:ind w:left="851" w:hanging="284"/>
      </w:pPr>
      <w:rPr>
        <w:rFonts w:ascii="Calibri" w:hAnsi="Calibri" w:hint="default"/>
        <w:b w:val="0"/>
        <w:i w:val="0"/>
        <w:color w:val="33333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5A97369"/>
    <w:multiLevelType w:val="multilevel"/>
    <w:tmpl w:val="B0E0186E"/>
    <w:styleLink w:val="NumeracinTest"/>
    <w:lvl w:ilvl="0">
      <w:start w:val="1"/>
      <w:numFmt w:val="decimal"/>
      <w:lvlText w:val="%1."/>
      <w:lvlJc w:val="center"/>
      <w:pPr>
        <w:ind w:left="284" w:hanging="284"/>
      </w:pPr>
      <w:rPr>
        <w:rFonts w:ascii="Calibri" w:hAnsi="Calibri" w:hint="default"/>
        <w:b/>
        <w:color w:val="0098CD"/>
        <w:sz w:val="24"/>
      </w:rPr>
    </w:lvl>
    <w:lvl w:ilvl="1">
      <w:start w:val="1"/>
      <w:numFmt w:val="upperLetter"/>
      <w:lvlText w:val="%2."/>
      <w:lvlJc w:val="left"/>
      <w:pPr>
        <w:ind w:left="567" w:hanging="283"/>
      </w:pPr>
      <w:rPr>
        <w:rFonts w:ascii="Calibri" w:hAnsi="Calibri" w:hint="default"/>
        <w:b w:val="0"/>
        <w:i w:val="0"/>
        <w:color w:val="333333"/>
        <w:sz w:val="24"/>
      </w:rPr>
    </w:lvl>
    <w:lvl w:ilvl="2">
      <w:start w:val="1"/>
      <w:numFmt w:val="lowerRoman"/>
      <w:lvlText w:val="%3."/>
      <w:lvlJc w:val="right"/>
      <w:pPr>
        <w:ind w:left="851" w:hanging="284"/>
      </w:pPr>
      <w:rPr>
        <w:rFonts w:ascii="Calibri" w:hAnsi="Calibri" w:hint="default"/>
        <w:b w:val="0"/>
        <w:i w:val="0"/>
        <w:color w:val="33333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5A76290C"/>
    <w:multiLevelType w:val="multilevel"/>
    <w:tmpl w:val="B37C3B20"/>
    <w:numStyleLink w:val="VietasUNIR"/>
  </w:abstractNum>
  <w:abstractNum w:abstractNumId="43" w15:restartNumberingAfterBreak="0">
    <w:nsid w:val="61DE56AF"/>
    <w:multiLevelType w:val="hybridMultilevel"/>
    <w:tmpl w:val="6B10D0AA"/>
    <w:lvl w:ilvl="0" w:tplc="5B8C636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4" w15:restartNumberingAfterBreak="0">
    <w:nsid w:val="62440D96"/>
    <w:multiLevelType w:val="multilevel"/>
    <w:tmpl w:val="B0E0186E"/>
    <w:styleLink w:val="NmeracinTest"/>
    <w:lvl w:ilvl="0">
      <w:start w:val="1"/>
      <w:numFmt w:val="decimal"/>
      <w:lvlText w:val="%1."/>
      <w:lvlJc w:val="center"/>
      <w:pPr>
        <w:ind w:left="284" w:hanging="284"/>
      </w:pPr>
      <w:rPr>
        <w:rFonts w:ascii="Calibri" w:hAnsi="Calibri" w:hint="default"/>
        <w:b/>
        <w:color w:val="0098CD"/>
        <w:sz w:val="24"/>
      </w:rPr>
    </w:lvl>
    <w:lvl w:ilvl="1">
      <w:start w:val="1"/>
      <w:numFmt w:val="upperLetter"/>
      <w:lvlText w:val="%2."/>
      <w:lvlJc w:val="left"/>
      <w:pPr>
        <w:ind w:left="567" w:hanging="283"/>
      </w:pPr>
      <w:rPr>
        <w:rFonts w:ascii="Calibri" w:hAnsi="Calibri" w:hint="default"/>
        <w:b w:val="0"/>
        <w:i w:val="0"/>
        <w:color w:val="333333"/>
        <w:sz w:val="24"/>
      </w:rPr>
    </w:lvl>
    <w:lvl w:ilvl="2">
      <w:start w:val="1"/>
      <w:numFmt w:val="lowerRoman"/>
      <w:lvlText w:val="%3."/>
      <w:lvlJc w:val="right"/>
      <w:pPr>
        <w:ind w:left="851" w:hanging="284"/>
      </w:pPr>
      <w:rPr>
        <w:rFonts w:ascii="Calibri" w:hAnsi="Calibri" w:hint="default"/>
        <w:b w:val="0"/>
        <w:i w:val="0"/>
        <w:color w:val="333333"/>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634C37E6"/>
    <w:multiLevelType w:val="hybridMultilevel"/>
    <w:tmpl w:val="68F6348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7E91C62"/>
    <w:multiLevelType w:val="hybridMultilevel"/>
    <w:tmpl w:val="453A30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8EB5908"/>
    <w:multiLevelType w:val="multilevel"/>
    <w:tmpl w:val="B37C3B20"/>
    <w:numStyleLink w:val="VietasUNIR"/>
  </w:abstractNum>
  <w:abstractNum w:abstractNumId="48" w15:restartNumberingAfterBreak="0">
    <w:nsid w:val="6A5D4437"/>
    <w:multiLevelType w:val="multilevel"/>
    <w:tmpl w:val="FCB6914A"/>
    <w:styleLink w:val="VietasUNIRcombinada"/>
    <w:lvl w:ilvl="0">
      <w:start w:val="1"/>
      <w:numFmt w:val="decimal"/>
      <w:lvlText w:val="%1."/>
      <w:lvlJc w:val="left"/>
      <w:pPr>
        <w:ind w:left="284" w:hanging="284"/>
      </w:pPr>
      <w:rPr>
        <w:rFonts w:ascii="Calibri" w:hAnsi="Calibri" w:hint="default"/>
        <w:b w:val="0"/>
        <w:i w:val="0"/>
        <w:color w:val="0098CD"/>
        <w:sz w:val="24"/>
      </w:rPr>
    </w:lvl>
    <w:lvl w:ilvl="1">
      <w:start w:val="1"/>
      <w:numFmt w:val="bullet"/>
      <w:lvlText w:val="•"/>
      <w:lvlJc w:val="left"/>
      <w:pPr>
        <w:ind w:left="709" w:hanging="283"/>
      </w:pPr>
      <w:rPr>
        <w:rFonts w:ascii="Calibri" w:hAnsi="Calibri" w:hint="default"/>
        <w:color w:val="0098CD"/>
        <w:sz w:val="22"/>
      </w:rPr>
    </w:lvl>
    <w:lvl w:ilvl="2">
      <w:start w:val="1"/>
      <w:numFmt w:val="bullet"/>
      <w:lvlText w:val=""/>
      <w:lvlJc w:val="left"/>
      <w:pPr>
        <w:ind w:left="1077" w:hanging="357"/>
      </w:pPr>
      <w:rPr>
        <w:rFonts w:ascii="Wingdings" w:hAnsi="Wingdings" w:hint="default"/>
        <w:color w:val="0098CD"/>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C542083"/>
    <w:multiLevelType w:val="multilevel"/>
    <w:tmpl w:val="B0E0186E"/>
    <w:numStyleLink w:val="NmeracinTest"/>
  </w:abstractNum>
  <w:abstractNum w:abstractNumId="50" w15:restartNumberingAfterBreak="0">
    <w:nsid w:val="6DC56F91"/>
    <w:multiLevelType w:val="hybridMultilevel"/>
    <w:tmpl w:val="C9C06EFC"/>
    <w:lvl w:ilvl="0" w:tplc="0C0A000F">
      <w:start w:val="1"/>
      <w:numFmt w:val="decimal"/>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1" w15:restartNumberingAfterBreak="0">
    <w:nsid w:val="74703B44"/>
    <w:multiLevelType w:val="hybridMultilevel"/>
    <w:tmpl w:val="C5805F8E"/>
    <w:lvl w:ilvl="0" w:tplc="18A26114">
      <w:start w:val="1"/>
      <w:numFmt w:val="bullet"/>
      <w:lvlText w:val="▸"/>
      <w:lvlJc w:val="left"/>
      <w:pPr>
        <w:ind w:left="360" w:hanging="360"/>
      </w:pPr>
      <w:rPr>
        <w:rFonts w:ascii="UnitOT" w:hAnsi="UnitOT" w:hint="default"/>
        <w:color w:val="00B0F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78E00902"/>
    <w:multiLevelType w:val="hybridMultilevel"/>
    <w:tmpl w:val="7BEA45EC"/>
    <w:lvl w:ilvl="0" w:tplc="18A26114">
      <w:start w:val="1"/>
      <w:numFmt w:val="bullet"/>
      <w:lvlText w:val="▸"/>
      <w:lvlJc w:val="left"/>
      <w:pPr>
        <w:ind w:left="1571" w:hanging="360"/>
      </w:pPr>
      <w:rPr>
        <w:rFonts w:ascii="UnitOT" w:hAnsi="UnitOT" w:hint="default"/>
        <w:color w:val="00B0F0"/>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53" w15:restartNumberingAfterBreak="0">
    <w:nsid w:val="7D254355"/>
    <w:multiLevelType w:val="multilevel"/>
    <w:tmpl w:val="B37C3B20"/>
    <w:numStyleLink w:val="VietasUNIR"/>
  </w:abstractNum>
  <w:abstractNum w:abstractNumId="54" w15:restartNumberingAfterBreak="0">
    <w:nsid w:val="7FF07B1A"/>
    <w:multiLevelType w:val="multilevel"/>
    <w:tmpl w:val="F51E1A7A"/>
    <w:lvl w:ilvl="0">
      <w:start w:val="1"/>
      <w:numFmt w:val="bullet"/>
      <w:lvlText w:val=""/>
      <w:lvlJc w:val="left"/>
      <w:pPr>
        <w:ind w:left="284" w:hanging="284"/>
      </w:pPr>
      <w:rPr>
        <w:rFonts w:ascii="Symbol" w:hAnsi="Symbol" w:hint="default"/>
        <w:b/>
        <w:color w:val="0098CD"/>
        <w:sz w:val="24"/>
      </w:rPr>
    </w:lvl>
    <w:lvl w:ilvl="1">
      <w:start w:val="1"/>
      <w:numFmt w:val="upperLetter"/>
      <w:lvlText w:val="%2."/>
      <w:lvlJc w:val="left"/>
      <w:pPr>
        <w:ind w:left="567" w:hanging="283"/>
      </w:pPr>
      <w:rPr>
        <w:rFonts w:ascii="Calibri" w:hAnsi="Calibri" w:hint="default"/>
        <w:b w:val="0"/>
        <w:i w:val="0"/>
        <w:color w:val="333333"/>
        <w:sz w:val="22"/>
      </w:rPr>
    </w:lvl>
    <w:lvl w:ilvl="2">
      <w:start w:val="1"/>
      <w:numFmt w:val="lowerRoman"/>
      <w:lvlText w:val="%3."/>
      <w:lvlJc w:val="right"/>
      <w:pPr>
        <w:ind w:left="851" w:hanging="284"/>
      </w:pPr>
      <w:rPr>
        <w:rFonts w:ascii="Calibri" w:hAnsi="Calibri" w:hint="default"/>
        <w:b w:val="0"/>
        <w:i w:val="0"/>
        <w:color w:val="333333"/>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90356906">
    <w:abstractNumId w:val="1"/>
  </w:num>
  <w:num w:numId="2" w16cid:durableId="312180318">
    <w:abstractNumId w:val="28"/>
  </w:num>
  <w:num w:numId="3" w16cid:durableId="86269235">
    <w:abstractNumId w:val="53"/>
  </w:num>
  <w:num w:numId="4" w16cid:durableId="556281164">
    <w:abstractNumId w:val="29"/>
  </w:num>
  <w:num w:numId="5" w16cid:durableId="1166483704">
    <w:abstractNumId w:val="17"/>
  </w:num>
  <w:num w:numId="6" w16cid:durableId="88627729">
    <w:abstractNumId w:val="6"/>
  </w:num>
  <w:num w:numId="7" w16cid:durableId="1257052534">
    <w:abstractNumId w:val="44"/>
  </w:num>
  <w:num w:numId="8" w16cid:durableId="1664620285">
    <w:abstractNumId w:val="13"/>
  </w:num>
  <w:num w:numId="9" w16cid:durableId="640160820">
    <w:abstractNumId w:val="48"/>
  </w:num>
  <w:num w:numId="10" w16cid:durableId="905066789">
    <w:abstractNumId w:val="2"/>
  </w:num>
  <w:num w:numId="11" w16cid:durableId="1029990062">
    <w:abstractNumId w:val="54"/>
  </w:num>
  <w:num w:numId="12" w16cid:durableId="705106139">
    <w:abstractNumId w:val="5"/>
  </w:num>
  <w:num w:numId="13" w16cid:durableId="1689745972">
    <w:abstractNumId w:val="23"/>
  </w:num>
  <w:num w:numId="14" w16cid:durableId="618798663">
    <w:abstractNumId w:val="25"/>
  </w:num>
  <w:num w:numId="15" w16cid:durableId="22023238">
    <w:abstractNumId w:val="47"/>
  </w:num>
  <w:num w:numId="16" w16cid:durableId="1113787349">
    <w:abstractNumId w:val="37"/>
  </w:num>
  <w:num w:numId="17" w16cid:durableId="1260411196">
    <w:abstractNumId w:val="24"/>
  </w:num>
  <w:num w:numId="18" w16cid:durableId="1677151659">
    <w:abstractNumId w:val="49"/>
  </w:num>
  <w:num w:numId="19" w16cid:durableId="2082874057">
    <w:abstractNumId w:val="10"/>
  </w:num>
  <w:num w:numId="20" w16cid:durableId="452479669">
    <w:abstractNumId w:val="22"/>
  </w:num>
  <w:num w:numId="21" w16cid:durableId="436022413">
    <w:abstractNumId w:val="36"/>
  </w:num>
  <w:num w:numId="22" w16cid:durableId="1888488259">
    <w:abstractNumId w:val="21"/>
  </w:num>
  <w:num w:numId="23" w16cid:durableId="982347787">
    <w:abstractNumId w:val="11"/>
  </w:num>
  <w:num w:numId="24" w16cid:durableId="1038897408">
    <w:abstractNumId w:val="42"/>
  </w:num>
  <w:num w:numId="25" w16cid:durableId="583733575">
    <w:abstractNumId w:val="33"/>
  </w:num>
  <w:num w:numId="26" w16cid:durableId="59402095">
    <w:abstractNumId w:val="27"/>
  </w:num>
  <w:num w:numId="27" w16cid:durableId="411899873">
    <w:abstractNumId w:val="4"/>
  </w:num>
  <w:num w:numId="28" w16cid:durableId="1946494137">
    <w:abstractNumId w:val="41"/>
  </w:num>
  <w:num w:numId="29" w16cid:durableId="864753099">
    <w:abstractNumId w:val="38"/>
  </w:num>
  <w:num w:numId="30" w16cid:durableId="2070107281">
    <w:abstractNumId w:val="3"/>
  </w:num>
  <w:num w:numId="31" w16cid:durableId="428353365">
    <w:abstractNumId w:val="20"/>
  </w:num>
  <w:num w:numId="32" w16cid:durableId="666059116">
    <w:abstractNumId w:val="9"/>
  </w:num>
  <w:num w:numId="33" w16cid:durableId="908004234">
    <w:abstractNumId w:val="31"/>
  </w:num>
  <w:num w:numId="34" w16cid:durableId="1144473086">
    <w:abstractNumId w:val="19"/>
  </w:num>
  <w:num w:numId="35" w16cid:durableId="1807773936">
    <w:abstractNumId w:val="40"/>
  </w:num>
  <w:num w:numId="36" w16cid:durableId="1222399498">
    <w:abstractNumId w:val="8"/>
  </w:num>
  <w:num w:numId="37" w16cid:durableId="718477881">
    <w:abstractNumId w:val="46"/>
  </w:num>
  <w:num w:numId="38" w16cid:durableId="2104960173">
    <w:abstractNumId w:val="45"/>
  </w:num>
  <w:num w:numId="39" w16cid:durableId="1935896926">
    <w:abstractNumId w:val="39"/>
  </w:num>
  <w:num w:numId="40" w16cid:durableId="229852137">
    <w:abstractNumId w:val="0"/>
  </w:num>
  <w:num w:numId="41" w16cid:durableId="359160253">
    <w:abstractNumId w:val="34"/>
  </w:num>
  <w:num w:numId="42" w16cid:durableId="1833179721">
    <w:abstractNumId w:val="7"/>
  </w:num>
  <w:num w:numId="43" w16cid:durableId="76556740">
    <w:abstractNumId w:val="15"/>
  </w:num>
  <w:num w:numId="44" w16cid:durableId="1598831936">
    <w:abstractNumId w:val="32"/>
  </w:num>
  <w:num w:numId="45" w16cid:durableId="6906659">
    <w:abstractNumId w:val="18"/>
  </w:num>
  <w:num w:numId="46" w16cid:durableId="1471826047">
    <w:abstractNumId w:val="14"/>
  </w:num>
  <w:num w:numId="47" w16cid:durableId="1129011036">
    <w:abstractNumId w:val="43"/>
  </w:num>
  <w:num w:numId="48" w16cid:durableId="2105490114">
    <w:abstractNumId w:val="30"/>
  </w:num>
  <w:num w:numId="49" w16cid:durableId="392898365">
    <w:abstractNumId w:val="50"/>
  </w:num>
  <w:num w:numId="50" w16cid:durableId="207569426">
    <w:abstractNumId w:val="16"/>
  </w:num>
  <w:num w:numId="51" w16cid:durableId="914362747">
    <w:abstractNumId w:val="12"/>
  </w:num>
  <w:num w:numId="52" w16cid:durableId="1514109594">
    <w:abstractNumId w:val="51"/>
  </w:num>
  <w:num w:numId="53" w16cid:durableId="1258714105">
    <w:abstractNumId w:val="52"/>
  </w:num>
  <w:num w:numId="54" w16cid:durableId="492836947">
    <w:abstractNumId w:val="35"/>
  </w:num>
  <w:num w:numId="55" w16cid:durableId="1475684059">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237"/>
    <w:rsid w:val="0000041C"/>
    <w:rsid w:val="00002FE1"/>
    <w:rsid w:val="00006EA2"/>
    <w:rsid w:val="00016003"/>
    <w:rsid w:val="000208F1"/>
    <w:rsid w:val="000318F3"/>
    <w:rsid w:val="00031C55"/>
    <w:rsid w:val="00036D46"/>
    <w:rsid w:val="000458EE"/>
    <w:rsid w:val="00050E4F"/>
    <w:rsid w:val="0005157B"/>
    <w:rsid w:val="0005178B"/>
    <w:rsid w:val="00054229"/>
    <w:rsid w:val="00055C12"/>
    <w:rsid w:val="00056A2A"/>
    <w:rsid w:val="0005762B"/>
    <w:rsid w:val="00072D24"/>
    <w:rsid w:val="00076A78"/>
    <w:rsid w:val="0008119F"/>
    <w:rsid w:val="00086720"/>
    <w:rsid w:val="00087952"/>
    <w:rsid w:val="0009320A"/>
    <w:rsid w:val="00096657"/>
    <w:rsid w:val="000967AE"/>
    <w:rsid w:val="000A331B"/>
    <w:rsid w:val="000A78DB"/>
    <w:rsid w:val="000C4BFF"/>
    <w:rsid w:val="000C4D94"/>
    <w:rsid w:val="000C68D7"/>
    <w:rsid w:val="000D5FB9"/>
    <w:rsid w:val="000D5FEE"/>
    <w:rsid w:val="000D6C9F"/>
    <w:rsid w:val="000D6CAE"/>
    <w:rsid w:val="000D7440"/>
    <w:rsid w:val="000E156D"/>
    <w:rsid w:val="000E4EDE"/>
    <w:rsid w:val="000F1443"/>
    <w:rsid w:val="000F3658"/>
    <w:rsid w:val="000F518E"/>
    <w:rsid w:val="000F5592"/>
    <w:rsid w:val="000F7971"/>
    <w:rsid w:val="000F7E60"/>
    <w:rsid w:val="00100B60"/>
    <w:rsid w:val="00112B38"/>
    <w:rsid w:val="00120E29"/>
    <w:rsid w:val="00123420"/>
    <w:rsid w:val="00137CF9"/>
    <w:rsid w:val="001447A2"/>
    <w:rsid w:val="00152C6D"/>
    <w:rsid w:val="00161226"/>
    <w:rsid w:val="00163303"/>
    <w:rsid w:val="00163FBB"/>
    <w:rsid w:val="001658DF"/>
    <w:rsid w:val="00170CD3"/>
    <w:rsid w:val="0018310A"/>
    <w:rsid w:val="0019470A"/>
    <w:rsid w:val="00194B1F"/>
    <w:rsid w:val="00196EB1"/>
    <w:rsid w:val="001B1F38"/>
    <w:rsid w:val="001B64D3"/>
    <w:rsid w:val="001B7F82"/>
    <w:rsid w:val="001C1813"/>
    <w:rsid w:val="001C52CA"/>
    <w:rsid w:val="001C6068"/>
    <w:rsid w:val="001D0997"/>
    <w:rsid w:val="001D7392"/>
    <w:rsid w:val="001E38BB"/>
    <w:rsid w:val="001E6766"/>
    <w:rsid w:val="001E737A"/>
    <w:rsid w:val="001F017C"/>
    <w:rsid w:val="001F1229"/>
    <w:rsid w:val="001F163E"/>
    <w:rsid w:val="001F19FD"/>
    <w:rsid w:val="001F2DF0"/>
    <w:rsid w:val="001F4D61"/>
    <w:rsid w:val="001F5C19"/>
    <w:rsid w:val="001F69FE"/>
    <w:rsid w:val="00200BEB"/>
    <w:rsid w:val="0020102E"/>
    <w:rsid w:val="002036CA"/>
    <w:rsid w:val="002039FC"/>
    <w:rsid w:val="00213F81"/>
    <w:rsid w:val="0021511C"/>
    <w:rsid w:val="00217300"/>
    <w:rsid w:val="002244C2"/>
    <w:rsid w:val="00227368"/>
    <w:rsid w:val="00227800"/>
    <w:rsid w:val="002335DB"/>
    <w:rsid w:val="00244B66"/>
    <w:rsid w:val="0024674E"/>
    <w:rsid w:val="00250A71"/>
    <w:rsid w:val="00251486"/>
    <w:rsid w:val="00253A99"/>
    <w:rsid w:val="00253DA9"/>
    <w:rsid w:val="00260B21"/>
    <w:rsid w:val="002619F8"/>
    <w:rsid w:val="002626D3"/>
    <w:rsid w:val="00265403"/>
    <w:rsid w:val="00271990"/>
    <w:rsid w:val="00273725"/>
    <w:rsid w:val="00277FAF"/>
    <w:rsid w:val="002845C0"/>
    <w:rsid w:val="002845C6"/>
    <w:rsid w:val="00296C1A"/>
    <w:rsid w:val="002A6286"/>
    <w:rsid w:val="002B0CF7"/>
    <w:rsid w:val="002B3A8C"/>
    <w:rsid w:val="002B4308"/>
    <w:rsid w:val="002B5D04"/>
    <w:rsid w:val="002C037B"/>
    <w:rsid w:val="002C34D9"/>
    <w:rsid w:val="002C467C"/>
    <w:rsid w:val="002C64FB"/>
    <w:rsid w:val="002D06B4"/>
    <w:rsid w:val="002D3237"/>
    <w:rsid w:val="002E025C"/>
    <w:rsid w:val="002E198B"/>
    <w:rsid w:val="002E6FCB"/>
    <w:rsid w:val="002E769A"/>
    <w:rsid w:val="002E7C6B"/>
    <w:rsid w:val="002F03E3"/>
    <w:rsid w:val="002F4CFD"/>
    <w:rsid w:val="00302FF8"/>
    <w:rsid w:val="003117D6"/>
    <w:rsid w:val="003130BD"/>
    <w:rsid w:val="00320378"/>
    <w:rsid w:val="003224A0"/>
    <w:rsid w:val="00327C72"/>
    <w:rsid w:val="00330DE5"/>
    <w:rsid w:val="003369FB"/>
    <w:rsid w:val="0034363F"/>
    <w:rsid w:val="00344D3E"/>
    <w:rsid w:val="00351EC2"/>
    <w:rsid w:val="00361683"/>
    <w:rsid w:val="00363DED"/>
    <w:rsid w:val="00365394"/>
    <w:rsid w:val="00393C72"/>
    <w:rsid w:val="00394A34"/>
    <w:rsid w:val="003A0F3E"/>
    <w:rsid w:val="003A10AB"/>
    <w:rsid w:val="003C2275"/>
    <w:rsid w:val="003C473C"/>
    <w:rsid w:val="003C4D34"/>
    <w:rsid w:val="003C4EBC"/>
    <w:rsid w:val="003C7FE3"/>
    <w:rsid w:val="003D0269"/>
    <w:rsid w:val="003D141E"/>
    <w:rsid w:val="003D16DC"/>
    <w:rsid w:val="003D4867"/>
    <w:rsid w:val="003D5F24"/>
    <w:rsid w:val="003E174B"/>
    <w:rsid w:val="003E2E18"/>
    <w:rsid w:val="003E6E97"/>
    <w:rsid w:val="003F697F"/>
    <w:rsid w:val="004106BD"/>
    <w:rsid w:val="00410DEC"/>
    <w:rsid w:val="0041267D"/>
    <w:rsid w:val="0041334B"/>
    <w:rsid w:val="00413379"/>
    <w:rsid w:val="00414382"/>
    <w:rsid w:val="004172DF"/>
    <w:rsid w:val="00422889"/>
    <w:rsid w:val="00435364"/>
    <w:rsid w:val="00446F8B"/>
    <w:rsid w:val="004476D3"/>
    <w:rsid w:val="004478AD"/>
    <w:rsid w:val="00455BA7"/>
    <w:rsid w:val="004567F9"/>
    <w:rsid w:val="00462C94"/>
    <w:rsid w:val="00466671"/>
    <w:rsid w:val="00472B27"/>
    <w:rsid w:val="00477247"/>
    <w:rsid w:val="004870B2"/>
    <w:rsid w:val="004A03A7"/>
    <w:rsid w:val="004A1A48"/>
    <w:rsid w:val="004B3560"/>
    <w:rsid w:val="004B7249"/>
    <w:rsid w:val="004C0C1E"/>
    <w:rsid w:val="004C2E76"/>
    <w:rsid w:val="004D4F93"/>
    <w:rsid w:val="004E1547"/>
    <w:rsid w:val="004E5487"/>
    <w:rsid w:val="004E7B33"/>
    <w:rsid w:val="004F1492"/>
    <w:rsid w:val="004F2B69"/>
    <w:rsid w:val="004F336D"/>
    <w:rsid w:val="004F5D83"/>
    <w:rsid w:val="004F6B5E"/>
    <w:rsid w:val="00501416"/>
    <w:rsid w:val="0050234E"/>
    <w:rsid w:val="00507E5B"/>
    <w:rsid w:val="005131BE"/>
    <w:rsid w:val="00517C6E"/>
    <w:rsid w:val="00525591"/>
    <w:rsid w:val="005326C2"/>
    <w:rsid w:val="005366C0"/>
    <w:rsid w:val="005463ED"/>
    <w:rsid w:val="00551A69"/>
    <w:rsid w:val="00555B62"/>
    <w:rsid w:val="005570E6"/>
    <w:rsid w:val="005724D9"/>
    <w:rsid w:val="00575580"/>
    <w:rsid w:val="0058112D"/>
    <w:rsid w:val="005818AC"/>
    <w:rsid w:val="00592AE8"/>
    <w:rsid w:val="005A521B"/>
    <w:rsid w:val="005B342E"/>
    <w:rsid w:val="005C0C5B"/>
    <w:rsid w:val="005C1D3F"/>
    <w:rsid w:val="005C5D41"/>
    <w:rsid w:val="005E00B4"/>
    <w:rsid w:val="005E0B6D"/>
    <w:rsid w:val="005E129C"/>
    <w:rsid w:val="005E6742"/>
    <w:rsid w:val="005F240A"/>
    <w:rsid w:val="005F2851"/>
    <w:rsid w:val="005F450D"/>
    <w:rsid w:val="005F6542"/>
    <w:rsid w:val="00611689"/>
    <w:rsid w:val="00613DB8"/>
    <w:rsid w:val="006167E0"/>
    <w:rsid w:val="00620388"/>
    <w:rsid w:val="006223FA"/>
    <w:rsid w:val="006227CB"/>
    <w:rsid w:val="006240E8"/>
    <w:rsid w:val="006311BF"/>
    <w:rsid w:val="0063159B"/>
    <w:rsid w:val="006467F9"/>
    <w:rsid w:val="0065243B"/>
    <w:rsid w:val="00656B43"/>
    <w:rsid w:val="006613F9"/>
    <w:rsid w:val="00664F67"/>
    <w:rsid w:val="0066551B"/>
    <w:rsid w:val="00673EF3"/>
    <w:rsid w:val="00676AC8"/>
    <w:rsid w:val="00677B9F"/>
    <w:rsid w:val="00681F39"/>
    <w:rsid w:val="006825B0"/>
    <w:rsid w:val="0068416D"/>
    <w:rsid w:val="00690F41"/>
    <w:rsid w:val="00695777"/>
    <w:rsid w:val="00695787"/>
    <w:rsid w:val="006A09A0"/>
    <w:rsid w:val="006A210E"/>
    <w:rsid w:val="006A2261"/>
    <w:rsid w:val="006B683F"/>
    <w:rsid w:val="006C52A0"/>
    <w:rsid w:val="006C57B1"/>
    <w:rsid w:val="006C7BB7"/>
    <w:rsid w:val="006D1870"/>
    <w:rsid w:val="006E3957"/>
    <w:rsid w:val="006F1F32"/>
    <w:rsid w:val="006F2995"/>
    <w:rsid w:val="006F7317"/>
    <w:rsid w:val="006F79F1"/>
    <w:rsid w:val="00700AA8"/>
    <w:rsid w:val="00702914"/>
    <w:rsid w:val="00703B95"/>
    <w:rsid w:val="0070403D"/>
    <w:rsid w:val="007049B6"/>
    <w:rsid w:val="00710277"/>
    <w:rsid w:val="00711B4D"/>
    <w:rsid w:val="00712024"/>
    <w:rsid w:val="0072465C"/>
    <w:rsid w:val="00732FC1"/>
    <w:rsid w:val="0073726F"/>
    <w:rsid w:val="00744D29"/>
    <w:rsid w:val="00745244"/>
    <w:rsid w:val="007528EE"/>
    <w:rsid w:val="007531FA"/>
    <w:rsid w:val="00756CD6"/>
    <w:rsid w:val="007616AA"/>
    <w:rsid w:val="00790FC0"/>
    <w:rsid w:val="007A0245"/>
    <w:rsid w:val="007A34FD"/>
    <w:rsid w:val="007B15E7"/>
    <w:rsid w:val="007B4BEA"/>
    <w:rsid w:val="007B5F60"/>
    <w:rsid w:val="007C0189"/>
    <w:rsid w:val="007C1E0E"/>
    <w:rsid w:val="007C2659"/>
    <w:rsid w:val="007C55B2"/>
    <w:rsid w:val="007D00F6"/>
    <w:rsid w:val="007D1B3E"/>
    <w:rsid w:val="007D1E15"/>
    <w:rsid w:val="007E4840"/>
    <w:rsid w:val="007E5D27"/>
    <w:rsid w:val="007E6C21"/>
    <w:rsid w:val="007F43E4"/>
    <w:rsid w:val="007F691E"/>
    <w:rsid w:val="0080425D"/>
    <w:rsid w:val="00816222"/>
    <w:rsid w:val="00816578"/>
    <w:rsid w:val="00823702"/>
    <w:rsid w:val="00824C6E"/>
    <w:rsid w:val="00824D80"/>
    <w:rsid w:val="00824F89"/>
    <w:rsid w:val="00826A4C"/>
    <w:rsid w:val="00831219"/>
    <w:rsid w:val="0083178B"/>
    <w:rsid w:val="0083542E"/>
    <w:rsid w:val="0083582D"/>
    <w:rsid w:val="00845825"/>
    <w:rsid w:val="00845D5C"/>
    <w:rsid w:val="00852100"/>
    <w:rsid w:val="008529E8"/>
    <w:rsid w:val="00852CF4"/>
    <w:rsid w:val="00853C7B"/>
    <w:rsid w:val="00866EC2"/>
    <w:rsid w:val="0087325F"/>
    <w:rsid w:val="00873653"/>
    <w:rsid w:val="008745E4"/>
    <w:rsid w:val="008807AF"/>
    <w:rsid w:val="0088459B"/>
    <w:rsid w:val="008B16BB"/>
    <w:rsid w:val="008B6154"/>
    <w:rsid w:val="008C067E"/>
    <w:rsid w:val="008C09DB"/>
    <w:rsid w:val="008D147A"/>
    <w:rsid w:val="008D2E81"/>
    <w:rsid w:val="008D6777"/>
    <w:rsid w:val="008E1670"/>
    <w:rsid w:val="008F0709"/>
    <w:rsid w:val="008F1E4C"/>
    <w:rsid w:val="008F47AB"/>
    <w:rsid w:val="00917348"/>
    <w:rsid w:val="00917627"/>
    <w:rsid w:val="00932E13"/>
    <w:rsid w:val="00935FD2"/>
    <w:rsid w:val="009400C5"/>
    <w:rsid w:val="009434C7"/>
    <w:rsid w:val="009435B5"/>
    <w:rsid w:val="009438E5"/>
    <w:rsid w:val="0095328C"/>
    <w:rsid w:val="009546DA"/>
    <w:rsid w:val="009563DF"/>
    <w:rsid w:val="00962EC2"/>
    <w:rsid w:val="00974C7E"/>
    <w:rsid w:val="0097651F"/>
    <w:rsid w:val="00976D1B"/>
    <w:rsid w:val="0098228A"/>
    <w:rsid w:val="009848BD"/>
    <w:rsid w:val="00987B51"/>
    <w:rsid w:val="009920CB"/>
    <w:rsid w:val="00993D47"/>
    <w:rsid w:val="009959A6"/>
    <w:rsid w:val="009A1065"/>
    <w:rsid w:val="009A3C7C"/>
    <w:rsid w:val="009A4CF7"/>
    <w:rsid w:val="009B0764"/>
    <w:rsid w:val="009B61E5"/>
    <w:rsid w:val="009C1CA9"/>
    <w:rsid w:val="009C2BF3"/>
    <w:rsid w:val="009D09A7"/>
    <w:rsid w:val="009D10D7"/>
    <w:rsid w:val="009D212E"/>
    <w:rsid w:val="009D6F1F"/>
    <w:rsid w:val="009E0CE9"/>
    <w:rsid w:val="009E76FD"/>
    <w:rsid w:val="009F18E9"/>
    <w:rsid w:val="009F4BA8"/>
    <w:rsid w:val="009F7B85"/>
    <w:rsid w:val="00A02571"/>
    <w:rsid w:val="00A17600"/>
    <w:rsid w:val="00A17FAB"/>
    <w:rsid w:val="00A20F71"/>
    <w:rsid w:val="00A2513A"/>
    <w:rsid w:val="00A3136C"/>
    <w:rsid w:val="00A378FC"/>
    <w:rsid w:val="00A4761C"/>
    <w:rsid w:val="00A56DDE"/>
    <w:rsid w:val="00A60E8D"/>
    <w:rsid w:val="00A64E73"/>
    <w:rsid w:val="00A64F67"/>
    <w:rsid w:val="00A655CC"/>
    <w:rsid w:val="00A664AF"/>
    <w:rsid w:val="00A67DBC"/>
    <w:rsid w:val="00A71D6D"/>
    <w:rsid w:val="00A74FAF"/>
    <w:rsid w:val="00A76AA2"/>
    <w:rsid w:val="00A76D45"/>
    <w:rsid w:val="00A84E79"/>
    <w:rsid w:val="00A869B8"/>
    <w:rsid w:val="00A90972"/>
    <w:rsid w:val="00A9140C"/>
    <w:rsid w:val="00AA595D"/>
    <w:rsid w:val="00AB18AA"/>
    <w:rsid w:val="00AB2DE2"/>
    <w:rsid w:val="00AB7B05"/>
    <w:rsid w:val="00AC5DF4"/>
    <w:rsid w:val="00AC5E52"/>
    <w:rsid w:val="00AD4F85"/>
    <w:rsid w:val="00AE25ED"/>
    <w:rsid w:val="00AE5060"/>
    <w:rsid w:val="00B0196C"/>
    <w:rsid w:val="00B02542"/>
    <w:rsid w:val="00B03326"/>
    <w:rsid w:val="00B04AF8"/>
    <w:rsid w:val="00B0643D"/>
    <w:rsid w:val="00B0782B"/>
    <w:rsid w:val="00B0793D"/>
    <w:rsid w:val="00B115AD"/>
    <w:rsid w:val="00B1656E"/>
    <w:rsid w:val="00B22061"/>
    <w:rsid w:val="00B22F15"/>
    <w:rsid w:val="00B407F7"/>
    <w:rsid w:val="00B417CD"/>
    <w:rsid w:val="00B43664"/>
    <w:rsid w:val="00B50BE8"/>
    <w:rsid w:val="00B567F2"/>
    <w:rsid w:val="00B633EF"/>
    <w:rsid w:val="00B67AED"/>
    <w:rsid w:val="00B72D4C"/>
    <w:rsid w:val="00B8087F"/>
    <w:rsid w:val="00B814A5"/>
    <w:rsid w:val="00B86981"/>
    <w:rsid w:val="00B90DA9"/>
    <w:rsid w:val="00B944F7"/>
    <w:rsid w:val="00B96994"/>
    <w:rsid w:val="00BA14FF"/>
    <w:rsid w:val="00BA172C"/>
    <w:rsid w:val="00BA17EF"/>
    <w:rsid w:val="00BB0739"/>
    <w:rsid w:val="00BB1161"/>
    <w:rsid w:val="00BB24ED"/>
    <w:rsid w:val="00BB55E5"/>
    <w:rsid w:val="00BC2EB1"/>
    <w:rsid w:val="00BC7499"/>
    <w:rsid w:val="00BD4CD1"/>
    <w:rsid w:val="00BE2964"/>
    <w:rsid w:val="00BE65ED"/>
    <w:rsid w:val="00BF4B49"/>
    <w:rsid w:val="00C006FD"/>
    <w:rsid w:val="00C01390"/>
    <w:rsid w:val="00C02629"/>
    <w:rsid w:val="00C03281"/>
    <w:rsid w:val="00C156F7"/>
    <w:rsid w:val="00C16D13"/>
    <w:rsid w:val="00C21FEE"/>
    <w:rsid w:val="00C26997"/>
    <w:rsid w:val="00C27904"/>
    <w:rsid w:val="00C34C2E"/>
    <w:rsid w:val="00C37777"/>
    <w:rsid w:val="00C41523"/>
    <w:rsid w:val="00C446B8"/>
    <w:rsid w:val="00C4595C"/>
    <w:rsid w:val="00C50246"/>
    <w:rsid w:val="00C556CD"/>
    <w:rsid w:val="00C6314A"/>
    <w:rsid w:val="00C65063"/>
    <w:rsid w:val="00C67873"/>
    <w:rsid w:val="00C6795F"/>
    <w:rsid w:val="00C71E37"/>
    <w:rsid w:val="00C71FF1"/>
    <w:rsid w:val="00C76202"/>
    <w:rsid w:val="00C8543E"/>
    <w:rsid w:val="00C856BF"/>
    <w:rsid w:val="00C870D5"/>
    <w:rsid w:val="00C876E4"/>
    <w:rsid w:val="00C92BE5"/>
    <w:rsid w:val="00C9773A"/>
    <w:rsid w:val="00CA2E6E"/>
    <w:rsid w:val="00CA2EE2"/>
    <w:rsid w:val="00CC22FD"/>
    <w:rsid w:val="00CC2EE6"/>
    <w:rsid w:val="00CC5B74"/>
    <w:rsid w:val="00CD0AEC"/>
    <w:rsid w:val="00CD6429"/>
    <w:rsid w:val="00CD7181"/>
    <w:rsid w:val="00CF1CAE"/>
    <w:rsid w:val="00CF6848"/>
    <w:rsid w:val="00D05107"/>
    <w:rsid w:val="00D1089E"/>
    <w:rsid w:val="00D11930"/>
    <w:rsid w:val="00D11ECE"/>
    <w:rsid w:val="00D17377"/>
    <w:rsid w:val="00D20971"/>
    <w:rsid w:val="00D21CDC"/>
    <w:rsid w:val="00D23755"/>
    <w:rsid w:val="00D30434"/>
    <w:rsid w:val="00D33335"/>
    <w:rsid w:val="00D3349B"/>
    <w:rsid w:val="00D33666"/>
    <w:rsid w:val="00D336EC"/>
    <w:rsid w:val="00D37422"/>
    <w:rsid w:val="00D40358"/>
    <w:rsid w:val="00D40AEE"/>
    <w:rsid w:val="00D43024"/>
    <w:rsid w:val="00D44A38"/>
    <w:rsid w:val="00D511BC"/>
    <w:rsid w:val="00D522FB"/>
    <w:rsid w:val="00D723DB"/>
    <w:rsid w:val="00D73C60"/>
    <w:rsid w:val="00D74F0A"/>
    <w:rsid w:val="00D76DDA"/>
    <w:rsid w:val="00D771BD"/>
    <w:rsid w:val="00D804D7"/>
    <w:rsid w:val="00D901FA"/>
    <w:rsid w:val="00D95965"/>
    <w:rsid w:val="00DA1A7B"/>
    <w:rsid w:val="00DA4A6D"/>
    <w:rsid w:val="00DA69CD"/>
    <w:rsid w:val="00DA6FF8"/>
    <w:rsid w:val="00DB4BD9"/>
    <w:rsid w:val="00DB5335"/>
    <w:rsid w:val="00DC0529"/>
    <w:rsid w:val="00DC3808"/>
    <w:rsid w:val="00DD0B32"/>
    <w:rsid w:val="00DD2649"/>
    <w:rsid w:val="00DE4822"/>
    <w:rsid w:val="00DF0BC0"/>
    <w:rsid w:val="00DF459D"/>
    <w:rsid w:val="00DF51E4"/>
    <w:rsid w:val="00DF784B"/>
    <w:rsid w:val="00E144E3"/>
    <w:rsid w:val="00E170B6"/>
    <w:rsid w:val="00E2314E"/>
    <w:rsid w:val="00E300D2"/>
    <w:rsid w:val="00E32C51"/>
    <w:rsid w:val="00E46BF3"/>
    <w:rsid w:val="00E558F1"/>
    <w:rsid w:val="00E560E4"/>
    <w:rsid w:val="00E62BDA"/>
    <w:rsid w:val="00E63F97"/>
    <w:rsid w:val="00E65011"/>
    <w:rsid w:val="00E7167D"/>
    <w:rsid w:val="00E745AB"/>
    <w:rsid w:val="00E761A0"/>
    <w:rsid w:val="00E7645E"/>
    <w:rsid w:val="00E76706"/>
    <w:rsid w:val="00E76C3D"/>
    <w:rsid w:val="00E80B56"/>
    <w:rsid w:val="00E83E1D"/>
    <w:rsid w:val="00E8698C"/>
    <w:rsid w:val="00E9509A"/>
    <w:rsid w:val="00EA02E3"/>
    <w:rsid w:val="00EA52F6"/>
    <w:rsid w:val="00EA61E7"/>
    <w:rsid w:val="00EB17CF"/>
    <w:rsid w:val="00EB5FE2"/>
    <w:rsid w:val="00EC2261"/>
    <w:rsid w:val="00EC4F65"/>
    <w:rsid w:val="00EC50F8"/>
    <w:rsid w:val="00EC5B06"/>
    <w:rsid w:val="00EC60F0"/>
    <w:rsid w:val="00ED3160"/>
    <w:rsid w:val="00ED40C9"/>
    <w:rsid w:val="00ED4A4F"/>
    <w:rsid w:val="00ED56EF"/>
    <w:rsid w:val="00ED6BDC"/>
    <w:rsid w:val="00EE3286"/>
    <w:rsid w:val="00EE6C97"/>
    <w:rsid w:val="00EF0A5D"/>
    <w:rsid w:val="00EF69E6"/>
    <w:rsid w:val="00F02C15"/>
    <w:rsid w:val="00F0370C"/>
    <w:rsid w:val="00F05004"/>
    <w:rsid w:val="00F054C9"/>
    <w:rsid w:val="00F05C86"/>
    <w:rsid w:val="00F05C99"/>
    <w:rsid w:val="00F12301"/>
    <w:rsid w:val="00F140A7"/>
    <w:rsid w:val="00F154BB"/>
    <w:rsid w:val="00F15EA0"/>
    <w:rsid w:val="00F16F2F"/>
    <w:rsid w:val="00F22D8E"/>
    <w:rsid w:val="00F27B7B"/>
    <w:rsid w:val="00F3027B"/>
    <w:rsid w:val="00F403FC"/>
    <w:rsid w:val="00F4274A"/>
    <w:rsid w:val="00F46137"/>
    <w:rsid w:val="00F5055C"/>
    <w:rsid w:val="00F617AA"/>
    <w:rsid w:val="00F63170"/>
    <w:rsid w:val="00F65B6D"/>
    <w:rsid w:val="00F66576"/>
    <w:rsid w:val="00F66FAF"/>
    <w:rsid w:val="00F71201"/>
    <w:rsid w:val="00F719D6"/>
    <w:rsid w:val="00F736A2"/>
    <w:rsid w:val="00F74368"/>
    <w:rsid w:val="00F775DB"/>
    <w:rsid w:val="00F77A3B"/>
    <w:rsid w:val="00FA5FF9"/>
    <w:rsid w:val="00FB0A6F"/>
    <w:rsid w:val="00FB2F23"/>
    <w:rsid w:val="00FB4DEC"/>
    <w:rsid w:val="00FB6E8D"/>
    <w:rsid w:val="00FC582A"/>
    <w:rsid w:val="00FD1A84"/>
    <w:rsid w:val="00FD6625"/>
    <w:rsid w:val="00FD7A4E"/>
    <w:rsid w:val="00FD7EDC"/>
    <w:rsid w:val="00FE65DA"/>
    <w:rsid w:val="00FF25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F19BFD8"/>
  <w15:chartTrackingRefBased/>
  <w15:docId w15:val="{C7DFBFB0-C528-410E-8502-F9709EE4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8" w:unhideWhenUsed="1" w:qFormat="1"/>
    <w:lsdException w:name="heading 4" w:semiHidden="1" w:uiPriority="98" w:unhideWhenUsed="1" w:qFormat="1"/>
    <w:lsdException w:name="heading 5" w:semiHidden="1" w:uiPriority="98" w:unhideWhenUsed="1"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qFormat="1"/>
    <w:lsdException w:name="footer" w:semiHidden="1" w:uiPriority="2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E76"/>
    <w:pPr>
      <w:spacing w:line="360" w:lineRule="auto"/>
      <w:jc w:val="both"/>
    </w:pPr>
    <w:rPr>
      <w:color w:val="333333"/>
      <w:sz w:val="24"/>
      <w:szCs w:val="24"/>
    </w:rPr>
  </w:style>
  <w:style w:type="paragraph" w:styleId="Ttulo1">
    <w:name w:val="heading 1"/>
    <w:next w:val="Normal"/>
    <w:link w:val="Ttulo1Car"/>
    <w:uiPriority w:val="99"/>
    <w:semiHidden/>
    <w:rsid w:val="00507E5B"/>
    <w:pPr>
      <w:keepNext/>
      <w:keepLines/>
      <w:spacing w:after="200" w:line="360" w:lineRule="auto"/>
      <w:outlineLvl w:val="0"/>
    </w:pPr>
    <w:rPr>
      <w:rFonts w:ascii="Georgia" w:hAnsi="Georgia"/>
      <w:sz w:val="51"/>
      <w:szCs w:val="32"/>
    </w:rPr>
  </w:style>
  <w:style w:type="paragraph" w:styleId="Ttulo2">
    <w:name w:val="heading 2"/>
    <w:basedOn w:val="Normal"/>
    <w:next w:val="Normal"/>
    <w:link w:val="Ttulo2Car"/>
    <w:uiPriority w:val="99"/>
    <w:semiHidden/>
    <w:rsid w:val="00507E5B"/>
    <w:pPr>
      <w:keepNext/>
      <w:keepLines/>
      <w:spacing w:before="40"/>
      <w:outlineLvl w:val="1"/>
    </w:pPr>
    <w:rPr>
      <w:rFonts w:ascii="Calibri Light" w:hAnsi="Calibri Light"/>
      <w:color w:val="2E74B5"/>
      <w:sz w:val="26"/>
      <w:szCs w:val="26"/>
    </w:rPr>
  </w:style>
  <w:style w:type="paragraph" w:styleId="Ttulo3">
    <w:name w:val="heading 3"/>
    <w:basedOn w:val="Normal"/>
    <w:next w:val="Normal"/>
    <w:link w:val="Ttulo3Car"/>
    <w:uiPriority w:val="98"/>
    <w:semiHidden/>
    <w:unhideWhenUsed/>
    <w:qFormat/>
    <w:rsid w:val="00CF6848"/>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iedepginaSecciones">
    <w:name w:val="Pie de página_Secciones"/>
    <w:basedOn w:val="Normal"/>
    <w:uiPriority w:val="19"/>
    <w:qFormat/>
    <w:rsid w:val="00525591"/>
    <w:pPr>
      <w:tabs>
        <w:tab w:val="right" w:pos="8220"/>
      </w:tabs>
      <w:spacing w:after="100" w:line="240" w:lineRule="auto"/>
      <w:jc w:val="right"/>
    </w:pPr>
    <w:rPr>
      <w:rFonts w:cs="UnitOT-Light"/>
      <w:bCs/>
      <w:noProof/>
      <w:color w:val="0098CD"/>
      <w:sz w:val="20"/>
      <w:szCs w:val="20"/>
    </w:rPr>
  </w:style>
  <w:style w:type="paragraph" w:customStyle="1" w:styleId="PiedepginaAsignatura">
    <w:name w:val="Pie de página_Asignatura"/>
    <w:basedOn w:val="Normal"/>
    <w:uiPriority w:val="18"/>
    <w:qFormat/>
    <w:rsid w:val="00525591"/>
    <w:pPr>
      <w:spacing w:line="276" w:lineRule="auto"/>
      <w:ind w:firstLine="3686"/>
      <w:jc w:val="right"/>
    </w:pPr>
    <w:rPr>
      <w:rFonts w:cs="UnitOT-Light"/>
      <w:bCs/>
      <w:color w:val="777777"/>
      <w:sz w:val="20"/>
      <w:szCs w:val="20"/>
    </w:rPr>
  </w:style>
  <w:style w:type="paragraph" w:customStyle="1" w:styleId="PiedepginaUNIRc">
    <w:name w:val="Pie de página_UNIR(c)"/>
    <w:basedOn w:val="PiedepginaAsignatura"/>
    <w:uiPriority w:val="20"/>
    <w:qFormat/>
    <w:rsid w:val="00620388"/>
    <w:pPr>
      <w:ind w:firstLine="0"/>
    </w:pPr>
    <w:rPr>
      <w:rFonts w:ascii="Calibri Light" w:hAnsi="Calibri Light"/>
      <w:spacing w:val="-4"/>
      <w:sz w:val="18"/>
      <w:szCs w:val="18"/>
    </w:rPr>
  </w:style>
  <w:style w:type="paragraph" w:customStyle="1" w:styleId="Ntema">
    <w:name w:val="Nº tema"/>
    <w:basedOn w:val="TtuloAsignatura"/>
    <w:next w:val="Normal"/>
    <w:uiPriority w:val="1"/>
    <w:qFormat/>
    <w:rsid w:val="00525591"/>
    <w:pPr>
      <w:spacing w:line="240" w:lineRule="auto"/>
    </w:pPr>
  </w:style>
  <w:style w:type="character" w:styleId="Hipervnculo">
    <w:name w:val="Hyperlink"/>
    <w:uiPriority w:val="99"/>
    <w:unhideWhenUsed/>
    <w:rsid w:val="0058112D"/>
    <w:rPr>
      <w:rFonts w:ascii="Calibri" w:hAnsi="Calibri"/>
      <w:color w:val="0098CD"/>
      <w:sz w:val="22"/>
      <w:u w:val="single"/>
    </w:rPr>
  </w:style>
  <w:style w:type="paragraph" w:customStyle="1" w:styleId="Notaalpie">
    <w:name w:val="Nota al pie"/>
    <w:basedOn w:val="Normal"/>
    <w:uiPriority w:val="21"/>
    <w:qFormat/>
    <w:rsid w:val="00002FE1"/>
    <w:rPr>
      <w:sz w:val="16"/>
      <w:szCs w:val="14"/>
    </w:rPr>
  </w:style>
  <w:style w:type="numbering" w:customStyle="1" w:styleId="VietasUNIR">
    <w:name w:val="ViñetasUNIR"/>
    <w:basedOn w:val="Sinlista"/>
    <w:uiPriority w:val="99"/>
    <w:rsid w:val="00260B21"/>
    <w:pPr>
      <w:numPr>
        <w:numId w:val="1"/>
      </w:numPr>
    </w:pPr>
  </w:style>
  <w:style w:type="paragraph" w:customStyle="1" w:styleId="Piedefoto-tabla">
    <w:name w:val="Pie de foto-tabla"/>
    <w:basedOn w:val="Normal"/>
    <w:next w:val="Normal"/>
    <w:uiPriority w:val="16"/>
    <w:qFormat/>
    <w:rsid w:val="0041334B"/>
    <w:pPr>
      <w:spacing w:before="120" w:line="276" w:lineRule="auto"/>
      <w:ind w:left="-113" w:right="-215"/>
      <w:jc w:val="center"/>
    </w:pPr>
    <w:rPr>
      <w:rFonts w:cs="UnitOT-Light"/>
      <w:iCs/>
      <w:color w:val="595959"/>
      <w:sz w:val="19"/>
      <w:szCs w:val="18"/>
    </w:rPr>
  </w:style>
  <w:style w:type="character" w:customStyle="1" w:styleId="Ttulo1Car">
    <w:name w:val="Título 1 Car"/>
    <w:link w:val="Ttulo1"/>
    <w:uiPriority w:val="99"/>
    <w:semiHidden/>
    <w:rsid w:val="00D511BC"/>
    <w:rPr>
      <w:rFonts w:ascii="Georgia" w:eastAsia="Times New Roman" w:hAnsi="Georgia" w:cs="Times New Roman"/>
      <w:sz w:val="51"/>
      <w:szCs w:val="32"/>
      <w:lang w:eastAsia="es-ES"/>
    </w:rPr>
  </w:style>
  <w:style w:type="paragraph" w:styleId="Prrafodelista">
    <w:name w:val="List Paragraph"/>
    <w:basedOn w:val="Normal"/>
    <w:uiPriority w:val="34"/>
    <w:qFormat/>
    <w:rsid w:val="00CF1CAE"/>
    <w:pPr>
      <w:ind w:left="720"/>
      <w:contextualSpacing/>
    </w:pPr>
  </w:style>
  <w:style w:type="character" w:customStyle="1" w:styleId="Ttulo2Car">
    <w:name w:val="Título 2 Car"/>
    <w:link w:val="Ttulo2"/>
    <w:uiPriority w:val="99"/>
    <w:semiHidden/>
    <w:rsid w:val="00D511BC"/>
    <w:rPr>
      <w:rFonts w:ascii="Calibri Light" w:eastAsia="Times New Roman" w:hAnsi="Calibri Light" w:cs="Times New Roman"/>
      <w:color w:val="2E74B5"/>
      <w:sz w:val="26"/>
      <w:szCs w:val="26"/>
      <w:lang w:eastAsia="es-ES"/>
    </w:rPr>
  </w:style>
  <w:style w:type="paragraph" w:customStyle="1" w:styleId="Citas">
    <w:name w:val="Citas"/>
    <w:basedOn w:val="Normal"/>
    <w:next w:val="Normal"/>
    <w:uiPriority w:val="15"/>
    <w:qFormat/>
    <w:rsid w:val="00CF1CAE"/>
    <w:pPr>
      <w:spacing w:line="240" w:lineRule="auto"/>
      <w:ind w:left="851"/>
    </w:pPr>
    <w:rPr>
      <w:rFonts w:cs="UnitOT-Light"/>
      <w:szCs w:val="22"/>
    </w:rPr>
  </w:style>
  <w:style w:type="paragraph" w:styleId="Descripcin">
    <w:name w:val="caption"/>
    <w:basedOn w:val="Normal"/>
    <w:next w:val="Normal"/>
    <w:uiPriority w:val="35"/>
    <w:semiHidden/>
    <w:unhideWhenUsed/>
    <w:qFormat/>
    <w:rsid w:val="00507E5B"/>
    <w:pPr>
      <w:spacing w:after="200" w:line="240" w:lineRule="auto"/>
    </w:pPr>
    <w:rPr>
      <w:i/>
      <w:iCs/>
      <w:color w:val="44546A"/>
      <w:sz w:val="18"/>
      <w:szCs w:val="18"/>
    </w:rPr>
  </w:style>
  <w:style w:type="table" w:styleId="Tablaconcuadrcula">
    <w:name w:val="Table Grid"/>
    <w:basedOn w:val="Tablanormal"/>
    <w:uiPriority w:val="59"/>
    <w:rsid w:val="007E4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Asignatura">
    <w:name w:val="Título Asignatura"/>
    <w:basedOn w:val="Normal"/>
    <w:uiPriority w:val="2"/>
    <w:qFormat/>
    <w:rsid w:val="00E144E3"/>
    <w:pPr>
      <w:spacing w:line="276" w:lineRule="auto"/>
      <w:jc w:val="right"/>
    </w:pPr>
    <w:rPr>
      <w:rFonts w:ascii="Calibri Light" w:hAnsi="Calibri Light"/>
      <w:color w:val="777777"/>
      <w:sz w:val="40"/>
      <w:szCs w:val="40"/>
    </w:rPr>
  </w:style>
  <w:style w:type="paragraph" w:customStyle="1" w:styleId="TtuloTema">
    <w:name w:val="Título Tema"/>
    <w:basedOn w:val="Normal"/>
    <w:uiPriority w:val="3"/>
    <w:qFormat/>
    <w:rsid w:val="00E144E3"/>
    <w:pPr>
      <w:spacing w:line="240" w:lineRule="auto"/>
      <w:jc w:val="right"/>
    </w:pPr>
    <w:rPr>
      <w:rFonts w:ascii="Calibri Light" w:hAnsi="Calibri Light"/>
      <w:color w:val="0098CD"/>
      <w:sz w:val="84"/>
      <w:szCs w:val="84"/>
    </w:rPr>
  </w:style>
  <w:style w:type="paragraph" w:customStyle="1" w:styleId="Seccinndice">
    <w:name w:val="Sección Índice"/>
    <w:basedOn w:val="SeccionesNivel"/>
    <w:next w:val="Normal"/>
    <w:uiPriority w:val="4"/>
    <w:qFormat/>
    <w:rsid w:val="0041334B"/>
    <w:pPr>
      <w:spacing w:after="0"/>
      <w:ind w:left="284"/>
      <w:jc w:val="left"/>
      <w:outlineLvl w:val="9"/>
    </w:pPr>
  </w:style>
  <w:style w:type="paragraph" w:customStyle="1" w:styleId="SeccionesNivel">
    <w:name w:val="Secciones Nivel"/>
    <w:basedOn w:val="Normal"/>
    <w:next w:val="Normal"/>
    <w:uiPriority w:val="5"/>
    <w:qFormat/>
    <w:rsid w:val="00525591"/>
    <w:pPr>
      <w:spacing w:after="360"/>
      <w:jc w:val="right"/>
      <w:outlineLvl w:val="0"/>
    </w:pPr>
    <w:rPr>
      <w:rFonts w:ascii="Calibri Light" w:hAnsi="Calibri Light" w:cs="Arial"/>
      <w:noProof/>
      <w:color w:val="0098CD"/>
      <w:sz w:val="56"/>
      <w:szCs w:val="56"/>
    </w:rPr>
  </w:style>
  <w:style w:type="paragraph" w:customStyle="1" w:styleId="TituloApartado1">
    <w:name w:val="Titulo Apartado 1"/>
    <w:basedOn w:val="TtuloTema"/>
    <w:next w:val="Normal"/>
    <w:uiPriority w:val="6"/>
    <w:qFormat/>
    <w:rsid w:val="004E5487"/>
    <w:pPr>
      <w:spacing w:line="360" w:lineRule="auto"/>
      <w:jc w:val="left"/>
      <w:outlineLvl w:val="1"/>
    </w:pPr>
    <w:rPr>
      <w:rFonts w:ascii="Calibri" w:hAnsi="Calibri"/>
      <w:sz w:val="40"/>
      <w:szCs w:val="40"/>
    </w:rPr>
  </w:style>
  <w:style w:type="paragraph" w:customStyle="1" w:styleId="Destacados">
    <w:name w:val="Destacados"/>
    <w:basedOn w:val="TituloApartado1"/>
    <w:next w:val="Normal"/>
    <w:uiPriority w:val="12"/>
    <w:qFormat/>
    <w:rsid w:val="00302FF8"/>
    <w:pPr>
      <w:ind w:left="284" w:right="281"/>
      <w:jc w:val="center"/>
      <w:outlineLvl w:val="9"/>
    </w:pPr>
    <w:rPr>
      <w:sz w:val="24"/>
      <w:szCs w:val="22"/>
    </w:rPr>
  </w:style>
  <w:style w:type="paragraph" w:customStyle="1" w:styleId="TtuloApartado2">
    <w:name w:val="Título Apartado 2"/>
    <w:basedOn w:val="Normal"/>
    <w:next w:val="Normal"/>
    <w:uiPriority w:val="8"/>
    <w:qFormat/>
    <w:rsid w:val="001B7F82"/>
    <w:rPr>
      <w:color w:val="0098CD"/>
      <w:sz w:val="28"/>
      <w:szCs w:val="26"/>
    </w:rPr>
  </w:style>
  <w:style w:type="paragraph" w:customStyle="1" w:styleId="TtuloApartado3">
    <w:name w:val="Título Apartado 3"/>
    <w:basedOn w:val="Normal"/>
    <w:next w:val="Normal"/>
    <w:uiPriority w:val="9"/>
    <w:qFormat/>
    <w:rsid w:val="004E5487"/>
    <w:rPr>
      <w:rFonts w:cs="UnitOT-Medi"/>
      <w:b/>
    </w:rPr>
  </w:style>
  <w:style w:type="numbering" w:customStyle="1" w:styleId="NmeracinTest">
    <w:name w:val="Númeración Test"/>
    <w:uiPriority w:val="99"/>
    <w:rsid w:val="00845825"/>
    <w:pPr>
      <w:numPr>
        <w:numId w:val="7"/>
      </w:numPr>
    </w:pPr>
  </w:style>
  <w:style w:type="paragraph" w:customStyle="1" w:styleId="CuadroCmoestudiaryReferencias">
    <w:name w:val="Cuadro «Cómo estudiar» y Referencias"/>
    <w:basedOn w:val="Normal"/>
    <w:uiPriority w:val="10"/>
    <w:qFormat/>
    <w:rsid w:val="001B7F82"/>
    <w:pPr>
      <w:pBdr>
        <w:top w:val="single" w:sz="4" w:space="4" w:color="0098CD"/>
        <w:bottom w:val="single" w:sz="4" w:space="1" w:color="0098CD"/>
      </w:pBdr>
      <w:shd w:val="clear" w:color="auto" w:fill="E6F4F9"/>
      <w:tabs>
        <w:tab w:val="left" w:pos="1134"/>
      </w:tabs>
    </w:pPr>
    <w:rPr>
      <w:rFonts w:cs="UnitOT-Light"/>
      <w:spacing w:val="-4"/>
      <w:szCs w:val="22"/>
    </w:rPr>
  </w:style>
  <w:style w:type="paragraph" w:customStyle="1" w:styleId="Cuadroenlace">
    <w:name w:val="Cuadro enlace"/>
    <w:basedOn w:val="Normal"/>
    <w:uiPriority w:val="11"/>
    <w:qFormat/>
    <w:rsid w:val="00F65B6D"/>
    <w:pPr>
      <w:pBdr>
        <w:top w:val="single" w:sz="4" w:space="4" w:color="0098CD"/>
        <w:bottom w:val="single" w:sz="4" w:space="0" w:color="0098CD"/>
      </w:pBdr>
      <w:jc w:val="center"/>
    </w:pPr>
    <w:rPr>
      <w:rFonts w:cs="UnitOT-Light"/>
      <w:szCs w:val="22"/>
    </w:rPr>
  </w:style>
  <w:style w:type="paragraph" w:styleId="TDC1">
    <w:name w:val="toc 1"/>
    <w:basedOn w:val="Normal"/>
    <w:next w:val="Normal"/>
    <w:autoRedefine/>
    <w:uiPriority w:val="39"/>
    <w:unhideWhenUsed/>
    <w:rsid w:val="001E38BB"/>
    <w:pPr>
      <w:tabs>
        <w:tab w:val="right" w:pos="5810"/>
      </w:tabs>
      <w:spacing w:before="120"/>
      <w:ind w:left="284"/>
      <w:jc w:val="left"/>
    </w:pPr>
    <w:rPr>
      <w:noProof/>
      <w:color w:val="008FBE"/>
    </w:rPr>
  </w:style>
  <w:style w:type="paragraph" w:styleId="TDC2">
    <w:name w:val="toc 2"/>
    <w:basedOn w:val="Normal"/>
    <w:next w:val="Normal"/>
    <w:autoRedefine/>
    <w:uiPriority w:val="39"/>
    <w:unhideWhenUsed/>
    <w:rsid w:val="001E38BB"/>
    <w:pPr>
      <w:tabs>
        <w:tab w:val="right" w:pos="5952"/>
      </w:tabs>
      <w:ind w:left="567"/>
      <w:jc w:val="left"/>
    </w:pPr>
    <w:rPr>
      <w:noProof/>
    </w:rPr>
  </w:style>
  <w:style w:type="paragraph" w:customStyle="1" w:styleId="TtuloApartado1sinnivel">
    <w:name w:val="Título Apartado 1_sin nivel"/>
    <w:basedOn w:val="TituloApartado1"/>
    <w:next w:val="Normal"/>
    <w:uiPriority w:val="7"/>
    <w:qFormat/>
    <w:rsid w:val="00CF1CAE"/>
    <w:pPr>
      <w:outlineLvl w:val="9"/>
    </w:pPr>
  </w:style>
  <w:style w:type="table" w:customStyle="1" w:styleId="TablaUNIR1">
    <w:name w:val="TablaUNIR_1"/>
    <w:basedOn w:val="UNIR"/>
    <w:uiPriority w:val="99"/>
    <w:rsid w:val="005F240A"/>
    <w:tblPr>
      <w:tblStyleColBandSize w:val="1"/>
    </w:tblPr>
    <w:tblStylePr w:type="firstRow">
      <w:rPr>
        <w:rFonts w:ascii="Wingdings 3" w:hAnsi="Wingdings 3"/>
        <w:color w:val="FFFFFF"/>
        <w:sz w:val="20"/>
      </w:rPr>
      <w:tblPr/>
      <w:tcPr>
        <w:shd w:val="clear" w:color="auto" w:fill="0098CD"/>
      </w:tcPr>
    </w:tblStylePr>
    <w:tblStylePr w:type="band1Vert">
      <w:pPr>
        <w:wordWrap/>
        <w:jc w:val="center"/>
      </w:pPr>
      <w:rPr>
        <w:rFonts w:ascii="Segoe UI" w:hAnsi="Segoe UI"/>
        <w:color w:val="4D4D4D"/>
        <w:sz w:val="20"/>
      </w:rPr>
      <w:tblPr/>
      <w:tcPr>
        <w:vAlign w:val="center"/>
      </w:tcPr>
    </w:tblStylePr>
  </w:style>
  <w:style w:type="table" w:customStyle="1" w:styleId="TablaUNIR2">
    <w:name w:val="TablaUNIR_2"/>
    <w:basedOn w:val="Tablanormal"/>
    <w:uiPriority w:val="99"/>
    <w:rsid w:val="007E4840"/>
    <w:pPr>
      <w:jc w:val="center"/>
    </w:pPr>
    <w:rPr>
      <w:color w:val="333333"/>
    </w:rPr>
    <w:tblPr>
      <w:tblBorders>
        <w:bottom w:val="single" w:sz="4" w:space="0" w:color="0098CD"/>
        <w:insideH w:val="single" w:sz="4" w:space="0" w:color="0098CD"/>
      </w:tblBorders>
    </w:tblPr>
    <w:tcPr>
      <w:shd w:val="clear" w:color="auto" w:fill="auto"/>
      <w:tcMar>
        <w:top w:w="57" w:type="dxa"/>
      </w:tcMar>
      <w:vAlign w:val="center"/>
    </w:tcPr>
    <w:tblStylePr w:type="firstRow">
      <w:pPr>
        <w:jc w:val="center"/>
      </w:pPr>
      <w:rPr>
        <w:rFonts w:ascii="Wingdings 3" w:hAnsi="Wingdings 3"/>
        <w:color w:val="F8F8F8"/>
        <w:sz w:val="20"/>
      </w:rPr>
      <w:tblPr/>
      <w:tcPr>
        <w:shd w:val="clear" w:color="auto" w:fill="0098CD"/>
      </w:tcPr>
    </w:tblStylePr>
    <w:tblStylePr w:type="firstCol">
      <w:rPr>
        <w:rFonts w:ascii="Wingdings 3" w:hAnsi="Wingdings 3"/>
        <w:color w:val="333333"/>
        <w:sz w:val="20"/>
      </w:rPr>
      <w:tblPr/>
      <w:tcPr>
        <w:tcBorders>
          <w:top w:val="single" w:sz="4" w:space="0" w:color="0098CD"/>
          <w:left w:val="nil"/>
          <w:bottom w:val="single" w:sz="4" w:space="0" w:color="0098CD"/>
          <w:right w:val="single" w:sz="4" w:space="0" w:color="0098CD"/>
          <w:insideH w:val="single" w:sz="4" w:space="0" w:color="008FBE"/>
          <w:insideV w:val="single" w:sz="4" w:space="0" w:color="008FBE"/>
          <w:tl2br w:val="nil"/>
          <w:tr2bl w:val="nil"/>
        </w:tcBorders>
        <w:shd w:val="clear" w:color="auto" w:fill="auto"/>
      </w:tcPr>
    </w:tblStylePr>
  </w:style>
  <w:style w:type="table" w:customStyle="1" w:styleId="TablaUNIR3">
    <w:name w:val="TablaUNIR_3"/>
    <w:basedOn w:val="Tablanormal"/>
    <w:uiPriority w:val="99"/>
    <w:rsid w:val="001E737A"/>
    <w:pPr>
      <w:jc w:val="center"/>
    </w:pPr>
    <w:rPr>
      <w:color w:val="333333"/>
    </w:rPr>
    <w:tblPr>
      <w:tblBorders>
        <w:top w:val="single" w:sz="4" w:space="0" w:color="0098CD"/>
        <w:bottom w:val="single" w:sz="4" w:space="0" w:color="0098CD"/>
        <w:insideH w:val="single" w:sz="4" w:space="0" w:color="0098CD"/>
        <w:insideV w:val="single" w:sz="4" w:space="0" w:color="0098CD"/>
      </w:tblBorders>
    </w:tblPr>
    <w:tcPr>
      <w:tcMar>
        <w:top w:w="57" w:type="dxa"/>
      </w:tcMar>
      <w:vAlign w:val="center"/>
    </w:tcPr>
    <w:tblStylePr w:type="firstRow">
      <w:pPr>
        <w:jc w:val="center"/>
      </w:pPr>
      <w:rPr>
        <w:rFonts w:ascii="Wingdings 3" w:hAnsi="Wingdings 3"/>
        <w:sz w:val="20"/>
      </w:rPr>
      <w:tblPr/>
      <w:tcPr>
        <w:tcBorders>
          <w:top w:val="single" w:sz="4" w:space="0" w:color="008FBE"/>
          <w:left w:val="nil"/>
          <w:bottom w:val="single" w:sz="4" w:space="0" w:color="008FBE"/>
          <w:right w:val="nil"/>
          <w:insideH w:val="single" w:sz="4" w:space="0" w:color="008FBE"/>
          <w:insideV w:val="single" w:sz="4" w:space="0" w:color="008FBE"/>
          <w:tl2br w:val="nil"/>
          <w:tr2bl w:val="nil"/>
        </w:tcBorders>
      </w:tcPr>
    </w:tblStylePr>
  </w:style>
  <w:style w:type="table" w:customStyle="1" w:styleId="TablaUNIR4">
    <w:name w:val="TablaUNIR_4"/>
    <w:basedOn w:val="Tablanormal"/>
    <w:uiPriority w:val="99"/>
    <w:rsid w:val="001E737A"/>
    <w:pPr>
      <w:jc w:val="center"/>
    </w:pPr>
    <w:rPr>
      <w:color w:val="333333"/>
    </w:rPr>
    <w:tblPr>
      <w:tblBorders>
        <w:insideH w:val="single" w:sz="4" w:space="0" w:color="0098CD"/>
        <w:insideV w:val="single" w:sz="4" w:space="0" w:color="0098CD"/>
      </w:tblBorders>
    </w:tblPr>
    <w:tcPr>
      <w:tcMar>
        <w:top w:w="57" w:type="dxa"/>
      </w:tcMar>
      <w:vAlign w:val="center"/>
    </w:tcPr>
    <w:tblStylePr w:type="firstRow">
      <w:rPr>
        <w:rFonts w:ascii="Wingdings 3" w:hAnsi="Wingdings 3"/>
        <w:color w:val="FFFFFF"/>
        <w:sz w:val="20"/>
      </w:rPr>
      <w:tblPr/>
      <w:tcPr>
        <w:shd w:val="clear" w:color="auto" w:fill="0098CD"/>
      </w:tcPr>
    </w:tblStylePr>
    <w:tblStylePr w:type="nwCell">
      <w:tblPr/>
      <w:tcPr>
        <w:tcBorders>
          <w:top w:val="nil"/>
          <w:left w:val="nil"/>
          <w:bottom w:val="nil"/>
          <w:right w:val="nil"/>
          <w:insideH w:val="nil"/>
          <w:insideV w:val="nil"/>
          <w:tl2br w:val="nil"/>
          <w:tr2bl w:val="nil"/>
        </w:tcBorders>
        <w:shd w:val="clear" w:color="auto" w:fill="FFFFFF"/>
      </w:tcPr>
    </w:tblStylePr>
  </w:style>
  <w:style w:type="paragraph" w:customStyle="1" w:styleId="Ejemplos">
    <w:name w:val="Ejemplos"/>
    <w:basedOn w:val="Normal"/>
    <w:uiPriority w:val="22"/>
    <w:qFormat/>
    <w:rsid w:val="00CF1CAE"/>
    <w:pPr>
      <w:spacing w:line="276" w:lineRule="auto"/>
      <w:ind w:left="284" w:right="284"/>
    </w:pPr>
    <w:rPr>
      <w:rFonts w:cs="UnitOT-Light"/>
      <w:color w:val="595959"/>
      <w:szCs w:val="22"/>
    </w:rPr>
  </w:style>
  <w:style w:type="table" w:customStyle="1" w:styleId="TablaejemplosUNIR">
    <w:name w:val="Tabla ejemplos UNIR"/>
    <w:basedOn w:val="Tablanormal"/>
    <w:uiPriority w:val="99"/>
    <w:rsid w:val="001E737A"/>
    <w:tblPr>
      <w:tblBorders>
        <w:left w:val="single" w:sz="4" w:space="0" w:color="0098CD"/>
        <w:right w:val="single" w:sz="4" w:space="0" w:color="0098CD"/>
      </w:tblBorders>
      <w:tblCellMar>
        <w:left w:w="284" w:type="dxa"/>
        <w:right w:w="284" w:type="dxa"/>
      </w:tblCellMar>
    </w:tblPr>
  </w:style>
  <w:style w:type="numbering" w:customStyle="1" w:styleId="VietasUNIRcombinada">
    <w:name w:val="ViñetasUNIR_combinada"/>
    <w:uiPriority w:val="99"/>
    <w:rsid w:val="00C37777"/>
    <w:pPr>
      <w:numPr>
        <w:numId w:val="9"/>
      </w:numPr>
    </w:pPr>
  </w:style>
  <w:style w:type="paragraph" w:styleId="Encabezado">
    <w:name w:val="header"/>
    <w:basedOn w:val="Normal"/>
    <w:link w:val="EncabezadoCar"/>
    <w:uiPriority w:val="99"/>
    <w:qFormat/>
    <w:rsid w:val="00D30434"/>
    <w:pPr>
      <w:tabs>
        <w:tab w:val="center" w:pos="4252"/>
        <w:tab w:val="right" w:pos="8504"/>
      </w:tabs>
      <w:spacing w:line="240" w:lineRule="auto"/>
    </w:pPr>
  </w:style>
  <w:style w:type="character" w:customStyle="1" w:styleId="EncabezadoCar">
    <w:name w:val="Encabezado Car"/>
    <w:link w:val="Encabezado"/>
    <w:uiPriority w:val="99"/>
    <w:rsid w:val="00D30434"/>
    <w:rPr>
      <w:rFonts w:ascii="UnitOT-Light" w:hAnsi="UnitOT-Light" w:cs="Times New Roman"/>
      <w:color w:val="333333"/>
      <w:szCs w:val="24"/>
      <w:lang w:eastAsia="es-ES"/>
    </w:rPr>
  </w:style>
  <w:style w:type="paragraph" w:styleId="Piedepgina">
    <w:name w:val="footer"/>
    <w:basedOn w:val="Normal"/>
    <w:link w:val="PiedepginaCar"/>
    <w:uiPriority w:val="24"/>
    <w:unhideWhenUsed/>
    <w:qFormat/>
    <w:rsid w:val="00E7167D"/>
    <w:pPr>
      <w:tabs>
        <w:tab w:val="center" w:pos="4252"/>
        <w:tab w:val="right" w:pos="8504"/>
      </w:tabs>
      <w:spacing w:line="240" w:lineRule="auto"/>
    </w:pPr>
  </w:style>
  <w:style w:type="character" w:customStyle="1" w:styleId="PiedepginaCar">
    <w:name w:val="Pie de página Car"/>
    <w:link w:val="Piedepgina"/>
    <w:uiPriority w:val="24"/>
    <w:rsid w:val="00E7167D"/>
    <w:rPr>
      <w:rFonts w:ascii="Calibri" w:hAnsi="Calibri" w:cs="Times New Roman"/>
      <w:color w:val="333333"/>
      <w:sz w:val="24"/>
      <w:szCs w:val="24"/>
      <w:lang w:eastAsia="es-ES"/>
    </w:rPr>
  </w:style>
  <w:style w:type="paragraph" w:styleId="Textodeglobo">
    <w:name w:val="Balloon Text"/>
    <w:basedOn w:val="Normal"/>
    <w:link w:val="TextodegloboCar"/>
    <w:uiPriority w:val="99"/>
    <w:semiHidden/>
    <w:unhideWhenUsed/>
    <w:rsid w:val="00C446B8"/>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C446B8"/>
    <w:rPr>
      <w:rFonts w:ascii="Segoe UI" w:hAnsi="Segoe UI" w:cs="Segoe UI"/>
      <w:color w:val="333333"/>
      <w:sz w:val="18"/>
      <w:szCs w:val="18"/>
      <w:lang w:eastAsia="es-ES"/>
    </w:rPr>
  </w:style>
  <w:style w:type="table" w:customStyle="1" w:styleId="UNIR">
    <w:name w:val="UNIR"/>
    <w:basedOn w:val="Tablanormal"/>
    <w:uiPriority w:val="99"/>
    <w:rsid w:val="007E4840"/>
    <w:rPr>
      <w:color w:val="333333"/>
    </w:rPr>
    <w:tblPr>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style>
  <w:style w:type="paragraph" w:styleId="Textocomentario">
    <w:name w:val="annotation text"/>
    <w:basedOn w:val="Normal"/>
    <w:link w:val="TextocomentarioCar"/>
    <w:uiPriority w:val="99"/>
    <w:semiHidden/>
    <w:unhideWhenUsed/>
    <w:rsid w:val="009400C5"/>
    <w:pPr>
      <w:spacing w:line="240" w:lineRule="auto"/>
    </w:pPr>
    <w:rPr>
      <w:sz w:val="20"/>
      <w:szCs w:val="20"/>
    </w:rPr>
  </w:style>
  <w:style w:type="character" w:customStyle="1" w:styleId="TextocomentarioCar">
    <w:name w:val="Texto comentario Car"/>
    <w:link w:val="Textocomentario"/>
    <w:uiPriority w:val="99"/>
    <w:semiHidden/>
    <w:rsid w:val="009400C5"/>
    <w:rPr>
      <w:rFonts w:ascii="Calibri" w:hAnsi="Calibri" w:cs="Times New Roman"/>
      <w:color w:val="333333"/>
      <w:sz w:val="20"/>
      <w:szCs w:val="20"/>
      <w:lang w:eastAsia="es-ES"/>
    </w:rPr>
  </w:style>
  <w:style w:type="table" w:customStyle="1" w:styleId="TablaUNIR30">
    <w:name w:val="Tabla UNIR 3"/>
    <w:basedOn w:val="Tablanormal"/>
    <w:uiPriority w:val="99"/>
    <w:rsid w:val="00472B27"/>
    <w:rPr>
      <w:rFonts w:ascii="UnitOT-Light" w:hAnsi="UnitOT-Light"/>
      <w:color w:val="333333"/>
    </w:rPr>
    <w:tblPr>
      <w:jc w:val="center"/>
      <w:tblBorders>
        <w:top w:val="single" w:sz="4" w:space="0" w:color="0098CD"/>
        <w:bottom w:val="single" w:sz="4" w:space="0" w:color="0098CD"/>
        <w:insideH w:val="single" w:sz="4" w:space="0" w:color="0098CD"/>
        <w:insideV w:val="single" w:sz="4" w:space="0" w:color="0098CD"/>
      </w:tblBorders>
      <w:tblCellMar>
        <w:top w:w="113" w:type="dxa"/>
      </w:tblCellMar>
    </w:tblPr>
    <w:trPr>
      <w:jc w:val="center"/>
    </w:trPr>
    <w:tcPr>
      <w:shd w:val="clear" w:color="auto" w:fill="FFFFFF"/>
      <w:vAlign w:val="center"/>
    </w:tcPr>
    <w:tblStylePr w:type="firstRow">
      <w:pPr>
        <w:jc w:val="center"/>
      </w:pPr>
      <w:rPr>
        <w:rFonts w:ascii="Wingdings 3" w:hAnsi="Wingdings 3"/>
        <w:b w:val="0"/>
        <w:color w:val="333333"/>
        <w:sz w:val="20"/>
      </w:rPr>
      <w:tblPr/>
      <w:trPr>
        <w:tblHeader/>
      </w:trPr>
      <w:tcPr>
        <w:shd w:val="clear" w:color="auto" w:fill="E6F4F9"/>
        <w:vAlign w:val="center"/>
      </w:tcPr>
    </w:tblStylePr>
  </w:style>
  <w:style w:type="paragraph" w:customStyle="1" w:styleId="Textocajaactividades">
    <w:name w:val="Texto_caja_actividades"/>
    <w:basedOn w:val="TtuloApartado3"/>
    <w:qFormat/>
    <w:rsid w:val="00D74F0A"/>
    <w:pPr>
      <w:spacing w:line="240" w:lineRule="auto"/>
      <w:jc w:val="center"/>
    </w:pPr>
    <w:rPr>
      <w:sz w:val="22"/>
      <w:szCs w:val="22"/>
    </w:rPr>
  </w:style>
  <w:style w:type="numbering" w:customStyle="1" w:styleId="NumeracinTest">
    <w:name w:val="Numeración Test"/>
    <w:uiPriority w:val="99"/>
    <w:rsid w:val="00BB24ED"/>
    <w:pPr>
      <w:numPr>
        <w:numId w:val="28"/>
      </w:numPr>
    </w:pPr>
  </w:style>
  <w:style w:type="table" w:customStyle="1" w:styleId="Tabladecuadrcula5oscura-nfasis51">
    <w:name w:val="Tabla de cuadrícula 5 oscura - Énfasis 51"/>
    <w:basedOn w:val="Tablanormal"/>
    <w:uiPriority w:val="50"/>
    <w:rsid w:val="00592AE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Textoennegrita">
    <w:name w:val="Strong"/>
    <w:uiPriority w:val="22"/>
    <w:qFormat/>
    <w:rsid w:val="004C2E76"/>
    <w:rPr>
      <w:b/>
      <w:bCs/>
    </w:rPr>
  </w:style>
  <w:style w:type="table" w:styleId="Tablaconcuadrcula1clara-nfasis5">
    <w:name w:val="Grid Table 1 Light Accent 5"/>
    <w:basedOn w:val="Tablanormal"/>
    <w:uiPriority w:val="46"/>
    <w:rsid w:val="002E7C6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Ttulo3Car">
    <w:name w:val="Título 3 Car"/>
    <w:link w:val="Ttulo3"/>
    <w:uiPriority w:val="98"/>
    <w:semiHidden/>
    <w:rsid w:val="00CF6848"/>
    <w:rPr>
      <w:rFonts w:ascii="Calibri Light" w:eastAsia="Times New Roman" w:hAnsi="Calibri Light" w:cs="Times New Roman"/>
      <w:b/>
      <w:bCs/>
      <w:color w:val="333333"/>
      <w:sz w:val="26"/>
      <w:szCs w:val="26"/>
    </w:rPr>
  </w:style>
  <w:style w:type="table" w:customStyle="1" w:styleId="Tabladecuadrcula5oscura-nfasis511">
    <w:name w:val="Tabla de cuadrícula 5 oscura - Énfasis 511"/>
    <w:basedOn w:val="Tablanormal"/>
    <w:uiPriority w:val="50"/>
    <w:rsid w:val="00A869B8"/>
    <w:rPr>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NormalWeb">
    <w:name w:val="Normal (Web)"/>
    <w:basedOn w:val="Normal"/>
    <w:uiPriority w:val="99"/>
    <w:unhideWhenUsed/>
    <w:rsid w:val="00BB0739"/>
    <w:pPr>
      <w:spacing w:before="100" w:beforeAutospacing="1" w:after="100" w:afterAutospacing="1" w:line="240" w:lineRule="auto"/>
      <w:jc w:val="left"/>
    </w:pPr>
    <w:rPr>
      <w:rFonts w:ascii="Times New Roman" w:hAnsi="Times New Roman"/>
      <w:color w:val="auto"/>
      <w:lang w:val="es-CO" w:eastAsia="es-MX"/>
    </w:rPr>
  </w:style>
  <w:style w:type="character" w:styleId="Mencinsinresolver">
    <w:name w:val="Unresolved Mention"/>
    <w:basedOn w:val="Fuentedeprrafopredeter"/>
    <w:uiPriority w:val="99"/>
    <w:semiHidden/>
    <w:unhideWhenUsed/>
    <w:rsid w:val="001C5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359518">
      <w:bodyDiv w:val="1"/>
      <w:marLeft w:val="0"/>
      <w:marRight w:val="0"/>
      <w:marTop w:val="0"/>
      <w:marBottom w:val="0"/>
      <w:divBdr>
        <w:top w:val="none" w:sz="0" w:space="0" w:color="auto"/>
        <w:left w:val="none" w:sz="0" w:space="0" w:color="auto"/>
        <w:bottom w:val="none" w:sz="0" w:space="0" w:color="auto"/>
        <w:right w:val="none" w:sz="0" w:space="0" w:color="auto"/>
      </w:divBdr>
      <w:divsChild>
        <w:div w:id="641273303">
          <w:marLeft w:val="0"/>
          <w:marRight w:val="0"/>
          <w:marTop w:val="0"/>
          <w:marBottom w:val="0"/>
          <w:divBdr>
            <w:top w:val="none" w:sz="0" w:space="0" w:color="auto"/>
            <w:left w:val="none" w:sz="0" w:space="0" w:color="auto"/>
            <w:bottom w:val="none" w:sz="0" w:space="0" w:color="auto"/>
            <w:right w:val="none" w:sz="0" w:space="0" w:color="auto"/>
          </w:divBdr>
          <w:divsChild>
            <w:div w:id="743914544">
              <w:marLeft w:val="0"/>
              <w:marRight w:val="0"/>
              <w:marTop w:val="0"/>
              <w:marBottom w:val="0"/>
              <w:divBdr>
                <w:top w:val="none" w:sz="0" w:space="0" w:color="auto"/>
                <w:left w:val="none" w:sz="0" w:space="0" w:color="auto"/>
                <w:bottom w:val="none" w:sz="0" w:space="0" w:color="auto"/>
                <w:right w:val="none" w:sz="0" w:space="0" w:color="auto"/>
              </w:divBdr>
              <w:divsChild>
                <w:div w:id="518617111">
                  <w:marLeft w:val="0"/>
                  <w:marRight w:val="0"/>
                  <w:marTop w:val="0"/>
                  <w:marBottom w:val="0"/>
                  <w:divBdr>
                    <w:top w:val="none" w:sz="0" w:space="0" w:color="auto"/>
                    <w:left w:val="none" w:sz="0" w:space="0" w:color="auto"/>
                    <w:bottom w:val="none" w:sz="0" w:space="0" w:color="auto"/>
                    <w:right w:val="none" w:sz="0" w:space="0" w:color="auto"/>
                  </w:divBdr>
                  <w:divsChild>
                    <w:div w:id="12391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232125">
      <w:bodyDiv w:val="1"/>
      <w:marLeft w:val="0"/>
      <w:marRight w:val="0"/>
      <w:marTop w:val="0"/>
      <w:marBottom w:val="0"/>
      <w:divBdr>
        <w:top w:val="none" w:sz="0" w:space="0" w:color="auto"/>
        <w:left w:val="none" w:sz="0" w:space="0" w:color="auto"/>
        <w:bottom w:val="none" w:sz="0" w:space="0" w:color="auto"/>
        <w:right w:val="none" w:sz="0" w:space="0" w:color="auto"/>
      </w:divBdr>
      <w:divsChild>
        <w:div w:id="10105329">
          <w:marLeft w:val="0"/>
          <w:marRight w:val="0"/>
          <w:marTop w:val="0"/>
          <w:marBottom w:val="0"/>
          <w:divBdr>
            <w:top w:val="none" w:sz="0" w:space="0" w:color="auto"/>
            <w:left w:val="none" w:sz="0" w:space="0" w:color="auto"/>
            <w:bottom w:val="none" w:sz="0" w:space="0" w:color="auto"/>
            <w:right w:val="none" w:sz="0" w:space="0" w:color="auto"/>
          </w:divBdr>
          <w:divsChild>
            <w:div w:id="2029407658">
              <w:marLeft w:val="0"/>
              <w:marRight w:val="0"/>
              <w:marTop w:val="0"/>
              <w:marBottom w:val="0"/>
              <w:divBdr>
                <w:top w:val="none" w:sz="0" w:space="0" w:color="auto"/>
                <w:left w:val="none" w:sz="0" w:space="0" w:color="auto"/>
                <w:bottom w:val="none" w:sz="0" w:space="0" w:color="auto"/>
                <w:right w:val="none" w:sz="0" w:space="0" w:color="auto"/>
              </w:divBdr>
              <w:divsChild>
                <w:div w:id="1520387400">
                  <w:marLeft w:val="0"/>
                  <w:marRight w:val="0"/>
                  <w:marTop w:val="0"/>
                  <w:marBottom w:val="0"/>
                  <w:divBdr>
                    <w:top w:val="none" w:sz="0" w:space="0" w:color="auto"/>
                    <w:left w:val="none" w:sz="0" w:space="0" w:color="auto"/>
                    <w:bottom w:val="none" w:sz="0" w:space="0" w:color="auto"/>
                    <w:right w:val="none" w:sz="0" w:space="0" w:color="auto"/>
                  </w:divBdr>
                  <w:divsChild>
                    <w:div w:id="17434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36212">
      <w:bodyDiv w:val="1"/>
      <w:marLeft w:val="0"/>
      <w:marRight w:val="0"/>
      <w:marTop w:val="0"/>
      <w:marBottom w:val="0"/>
      <w:divBdr>
        <w:top w:val="none" w:sz="0" w:space="0" w:color="auto"/>
        <w:left w:val="none" w:sz="0" w:space="0" w:color="auto"/>
        <w:bottom w:val="none" w:sz="0" w:space="0" w:color="auto"/>
        <w:right w:val="none" w:sz="0" w:space="0" w:color="auto"/>
      </w:divBdr>
      <w:divsChild>
        <w:div w:id="1484007261">
          <w:marLeft w:val="0"/>
          <w:marRight w:val="0"/>
          <w:marTop w:val="0"/>
          <w:marBottom w:val="0"/>
          <w:divBdr>
            <w:top w:val="none" w:sz="0" w:space="0" w:color="auto"/>
            <w:left w:val="none" w:sz="0" w:space="0" w:color="auto"/>
            <w:bottom w:val="none" w:sz="0" w:space="0" w:color="auto"/>
            <w:right w:val="none" w:sz="0" w:space="0" w:color="auto"/>
          </w:divBdr>
          <w:divsChild>
            <w:div w:id="1005789272">
              <w:marLeft w:val="0"/>
              <w:marRight w:val="0"/>
              <w:marTop w:val="0"/>
              <w:marBottom w:val="0"/>
              <w:divBdr>
                <w:top w:val="none" w:sz="0" w:space="0" w:color="auto"/>
                <w:left w:val="none" w:sz="0" w:space="0" w:color="auto"/>
                <w:bottom w:val="none" w:sz="0" w:space="0" w:color="auto"/>
                <w:right w:val="none" w:sz="0" w:space="0" w:color="auto"/>
              </w:divBdr>
              <w:divsChild>
                <w:div w:id="1062674866">
                  <w:marLeft w:val="0"/>
                  <w:marRight w:val="0"/>
                  <w:marTop w:val="0"/>
                  <w:marBottom w:val="0"/>
                  <w:divBdr>
                    <w:top w:val="none" w:sz="0" w:space="0" w:color="auto"/>
                    <w:left w:val="none" w:sz="0" w:space="0" w:color="auto"/>
                    <w:bottom w:val="none" w:sz="0" w:space="0" w:color="auto"/>
                    <w:right w:val="none" w:sz="0" w:space="0" w:color="auto"/>
                  </w:divBdr>
                  <w:divsChild>
                    <w:div w:id="14039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05391">
      <w:bodyDiv w:val="1"/>
      <w:marLeft w:val="0"/>
      <w:marRight w:val="0"/>
      <w:marTop w:val="0"/>
      <w:marBottom w:val="0"/>
      <w:divBdr>
        <w:top w:val="none" w:sz="0" w:space="0" w:color="auto"/>
        <w:left w:val="none" w:sz="0" w:space="0" w:color="auto"/>
        <w:bottom w:val="none" w:sz="0" w:space="0" w:color="auto"/>
        <w:right w:val="none" w:sz="0" w:space="0" w:color="auto"/>
      </w:divBdr>
      <w:divsChild>
        <w:div w:id="487206142">
          <w:marLeft w:val="0"/>
          <w:marRight w:val="0"/>
          <w:marTop w:val="0"/>
          <w:marBottom w:val="0"/>
          <w:divBdr>
            <w:top w:val="none" w:sz="0" w:space="0" w:color="auto"/>
            <w:left w:val="none" w:sz="0" w:space="0" w:color="auto"/>
            <w:bottom w:val="none" w:sz="0" w:space="0" w:color="auto"/>
            <w:right w:val="none" w:sz="0" w:space="0" w:color="auto"/>
          </w:divBdr>
          <w:divsChild>
            <w:div w:id="353382517">
              <w:marLeft w:val="0"/>
              <w:marRight w:val="0"/>
              <w:marTop w:val="0"/>
              <w:marBottom w:val="0"/>
              <w:divBdr>
                <w:top w:val="none" w:sz="0" w:space="0" w:color="auto"/>
                <w:left w:val="none" w:sz="0" w:space="0" w:color="auto"/>
                <w:bottom w:val="none" w:sz="0" w:space="0" w:color="auto"/>
                <w:right w:val="none" w:sz="0" w:space="0" w:color="auto"/>
              </w:divBdr>
              <w:divsChild>
                <w:div w:id="2059471790">
                  <w:marLeft w:val="0"/>
                  <w:marRight w:val="0"/>
                  <w:marTop w:val="0"/>
                  <w:marBottom w:val="0"/>
                  <w:divBdr>
                    <w:top w:val="none" w:sz="0" w:space="0" w:color="auto"/>
                    <w:left w:val="none" w:sz="0" w:space="0" w:color="auto"/>
                    <w:bottom w:val="none" w:sz="0" w:space="0" w:color="auto"/>
                    <w:right w:val="none" w:sz="0" w:space="0" w:color="auto"/>
                  </w:divBdr>
                  <w:divsChild>
                    <w:div w:id="13005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19550">
      <w:bodyDiv w:val="1"/>
      <w:marLeft w:val="0"/>
      <w:marRight w:val="0"/>
      <w:marTop w:val="0"/>
      <w:marBottom w:val="0"/>
      <w:divBdr>
        <w:top w:val="none" w:sz="0" w:space="0" w:color="auto"/>
        <w:left w:val="none" w:sz="0" w:space="0" w:color="auto"/>
        <w:bottom w:val="none" w:sz="0" w:space="0" w:color="auto"/>
        <w:right w:val="none" w:sz="0" w:space="0" w:color="auto"/>
      </w:divBdr>
      <w:divsChild>
        <w:div w:id="408506825">
          <w:marLeft w:val="0"/>
          <w:marRight w:val="0"/>
          <w:marTop w:val="0"/>
          <w:marBottom w:val="0"/>
          <w:divBdr>
            <w:top w:val="none" w:sz="0" w:space="0" w:color="auto"/>
            <w:left w:val="none" w:sz="0" w:space="0" w:color="auto"/>
            <w:bottom w:val="none" w:sz="0" w:space="0" w:color="auto"/>
            <w:right w:val="none" w:sz="0" w:space="0" w:color="auto"/>
          </w:divBdr>
          <w:divsChild>
            <w:div w:id="2139520833">
              <w:marLeft w:val="0"/>
              <w:marRight w:val="0"/>
              <w:marTop w:val="0"/>
              <w:marBottom w:val="0"/>
              <w:divBdr>
                <w:top w:val="none" w:sz="0" w:space="0" w:color="auto"/>
                <w:left w:val="none" w:sz="0" w:space="0" w:color="auto"/>
                <w:bottom w:val="none" w:sz="0" w:space="0" w:color="auto"/>
                <w:right w:val="none" w:sz="0" w:space="0" w:color="auto"/>
              </w:divBdr>
              <w:divsChild>
                <w:div w:id="2013409113">
                  <w:marLeft w:val="0"/>
                  <w:marRight w:val="0"/>
                  <w:marTop w:val="0"/>
                  <w:marBottom w:val="0"/>
                  <w:divBdr>
                    <w:top w:val="none" w:sz="0" w:space="0" w:color="auto"/>
                    <w:left w:val="none" w:sz="0" w:space="0" w:color="auto"/>
                    <w:bottom w:val="none" w:sz="0" w:space="0" w:color="auto"/>
                    <w:right w:val="none" w:sz="0" w:space="0" w:color="auto"/>
                  </w:divBdr>
                  <w:divsChild>
                    <w:div w:id="15762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649">
      <w:bodyDiv w:val="1"/>
      <w:marLeft w:val="0"/>
      <w:marRight w:val="0"/>
      <w:marTop w:val="0"/>
      <w:marBottom w:val="0"/>
      <w:divBdr>
        <w:top w:val="none" w:sz="0" w:space="0" w:color="auto"/>
        <w:left w:val="none" w:sz="0" w:space="0" w:color="auto"/>
        <w:bottom w:val="none" w:sz="0" w:space="0" w:color="auto"/>
        <w:right w:val="none" w:sz="0" w:space="0" w:color="auto"/>
      </w:divBdr>
      <w:divsChild>
        <w:div w:id="234782090">
          <w:marLeft w:val="0"/>
          <w:marRight w:val="0"/>
          <w:marTop w:val="0"/>
          <w:marBottom w:val="300"/>
          <w:divBdr>
            <w:top w:val="none" w:sz="0" w:space="0" w:color="auto"/>
            <w:left w:val="none" w:sz="0" w:space="0" w:color="auto"/>
            <w:bottom w:val="none" w:sz="0" w:space="0" w:color="auto"/>
            <w:right w:val="none" w:sz="0" w:space="0" w:color="auto"/>
          </w:divBdr>
        </w:div>
      </w:divsChild>
    </w:div>
    <w:div w:id="1236167371">
      <w:bodyDiv w:val="1"/>
      <w:marLeft w:val="0"/>
      <w:marRight w:val="0"/>
      <w:marTop w:val="0"/>
      <w:marBottom w:val="0"/>
      <w:divBdr>
        <w:top w:val="none" w:sz="0" w:space="0" w:color="auto"/>
        <w:left w:val="none" w:sz="0" w:space="0" w:color="auto"/>
        <w:bottom w:val="none" w:sz="0" w:space="0" w:color="auto"/>
        <w:right w:val="none" w:sz="0" w:space="0" w:color="auto"/>
      </w:divBdr>
    </w:div>
    <w:div w:id="184419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yperlink" Target="https://www.wradio.com.co/2024/08/23/mincomercio-responde-a-peticion-de-empresas-colombianas-de-acero-de-poner-arancel-a-china/" TargetMode="External"/><Relationship Id="rId3" Type="http://schemas.openxmlformats.org/officeDocument/2006/relationships/styles" Target="styles.xml"/><Relationship Id="rId21" Type="http://schemas.openxmlformats.org/officeDocument/2006/relationships/hyperlink" Target="https://www.elcolombiano.com/negocios/aprueban-salvaguardia-a-importaciones-de-acero-desde-china-para-proteger-produccion-de-colombia-BL2548334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arepublica.co/empresas/camacero-pidio-no-subir-mas-de-15-medidas-antidumping-para-el-acero-importado-391837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arepublica.co/empresas/entrevista-con-daniel-rey-director-del-comite-de-productores-de-acero-de-la-andi-sobre-competencia-desleal-con-china-3924308" TargetMode="External"/><Relationship Id="rId20" Type="http://schemas.openxmlformats.org/officeDocument/2006/relationships/hyperlink" Target="https://www.elcolombiano.com/negocios/acero-colombia-industria-en-crisis-por-importaciones-desde-china-JG25239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republica.co/empresas/acerias-en-colombia-piden-medidas-antidumping-contra-productos-que-llegan-de-china-3859010" TargetMode="External"/><Relationship Id="rId23" Type="http://schemas.openxmlformats.org/officeDocument/2006/relationships/hyperlink" Target="https://www.infobae.com/colombia/2024/10/06/nuevo-arancel-del-14-busca-blindar-a-la-industria-del-acero-y-proteger-miles-de-empleos-en-colombia/" TargetMode="External"/><Relationship Id="rId10" Type="http://schemas.openxmlformats.org/officeDocument/2006/relationships/image" Target="media/image3.png"/><Relationship Id="rId19" Type="http://schemas.openxmlformats.org/officeDocument/2006/relationships/hyperlink" Target="https://www.wradio.com.co/2024/09/19/si-protegemos-todo-quedamos-aislados-del-comercio-internacional-mincomercio-sobre-acer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www.mincit.gov.co/getattachment/18a94959-1209-4bd4-8bf1-34f94ff48238/Decreto-1227-del-3-de-octubre-de-2024.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A7028-62CB-45A1-BB4E-67FC8C61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2991</Words>
  <Characters>16452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Asturillo</dc:creator>
  <cp:keywords/>
  <dc:description/>
  <cp:lastModifiedBy>Alvaro Lemus</cp:lastModifiedBy>
  <cp:revision>48</cp:revision>
  <cp:lastPrinted>2022-11-27T19:53:00Z</cp:lastPrinted>
  <dcterms:created xsi:type="dcterms:W3CDTF">2024-10-07T12:49:00Z</dcterms:created>
  <dcterms:modified xsi:type="dcterms:W3CDTF">2024-10-17T13:57:00Z</dcterms:modified>
</cp:coreProperties>
</file>