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B215" w14:textId="77777777" w:rsidR="000E389F" w:rsidRPr="000E389F" w:rsidRDefault="000E389F" w:rsidP="000E389F">
      <w:pPr>
        <w:numPr>
          <w:ilvl w:val="0"/>
          <w:numId w:val="1"/>
        </w:numPr>
      </w:pPr>
      <w:r w:rsidRPr="000E389F">
        <w:rPr>
          <w:b/>
          <w:bCs/>
        </w:rPr>
        <w:t xml:space="preserve">¿Qué es la narrativa </w:t>
      </w:r>
      <w:proofErr w:type="spellStart"/>
      <w:r w:rsidRPr="000E389F">
        <w:rPr>
          <w:b/>
          <w:bCs/>
        </w:rPr>
        <w:t>transmedia</w:t>
      </w:r>
      <w:proofErr w:type="spellEnd"/>
      <w:r w:rsidRPr="000E389F">
        <w:rPr>
          <w:b/>
          <w:bCs/>
        </w:rPr>
        <w:t xml:space="preserve"> (en clave didáctica)?</w:t>
      </w:r>
      <w:r w:rsidRPr="000E389F">
        <w:br/>
        <w:t xml:space="preserve">La narrativa </w:t>
      </w:r>
      <w:proofErr w:type="spellStart"/>
      <w:r w:rsidRPr="000E389F">
        <w:t>transmedia</w:t>
      </w:r>
      <w:proofErr w:type="spellEnd"/>
      <w:r w:rsidRPr="000E389F">
        <w:t xml:space="preserve"> es una forma de construcción y difusión de relatos que despliega una misma historia o un mismo universo narrativo a través de múltiples plataformas mediáticas, de modo que </w:t>
      </w:r>
      <w:r w:rsidRPr="000E389F">
        <w:rPr>
          <w:b/>
          <w:bCs/>
        </w:rPr>
        <w:t>cada plataforma aporta contenido propio y complementario</w:t>
      </w:r>
      <w:r w:rsidRPr="000E389F">
        <w:t xml:space="preserve"> al conjunto (Jenkins, 2006). Aplicada a la educación, la </w:t>
      </w:r>
      <w:proofErr w:type="spellStart"/>
      <w:r w:rsidRPr="000E389F">
        <w:t>transmedia</w:t>
      </w:r>
      <w:proofErr w:type="spellEnd"/>
      <w:r w:rsidRPr="000E389F">
        <w:t xml:space="preserve"> se entiende como una estrategia didáctica que utiliza ese despliegue multiplataforma para diseñar experiencias de aprendizaje activas, contextualizadas y multimodales, en las que los estudiantes no son sólo receptores sino </w:t>
      </w:r>
      <w:r w:rsidRPr="000E389F">
        <w:rPr>
          <w:b/>
          <w:bCs/>
        </w:rPr>
        <w:t>participantes-produc</w:t>
      </w:r>
      <w:r w:rsidRPr="000E389F">
        <w:rPr>
          <w:b/>
          <w:bCs/>
        </w:rPr>
        <w:softHyphen/>
        <w:t>tores</w:t>
      </w:r>
      <w:r w:rsidRPr="000E389F">
        <w:t xml:space="preserve"> (prosumidores) del conocimiento y de la propia narración educativa (González-Martínez, 2019; Educ.ar, 2022). En el ámbito escolar y universitario la narrativa </w:t>
      </w:r>
      <w:proofErr w:type="spellStart"/>
      <w:r w:rsidRPr="000E389F">
        <w:t>transmedia</w:t>
      </w:r>
      <w:proofErr w:type="spellEnd"/>
      <w:r w:rsidRPr="000E389F">
        <w:t xml:space="preserve"> busca vincular contenidos curriculares con formatos diversos (video, </w:t>
      </w:r>
      <w:proofErr w:type="spellStart"/>
      <w:r w:rsidRPr="000E389F">
        <w:t>webquests</w:t>
      </w:r>
      <w:proofErr w:type="spellEnd"/>
      <w:r w:rsidRPr="000E389F">
        <w:t>, redes, cómics, juegos) para promover motivación, pensamiento crítico y competencias digitales (</w:t>
      </w:r>
      <w:proofErr w:type="spellStart"/>
      <w:r w:rsidRPr="000E389F">
        <w:t>Tombleson</w:t>
      </w:r>
      <w:proofErr w:type="spellEnd"/>
      <w:r w:rsidRPr="000E389F">
        <w:t>, 2024).</w:t>
      </w:r>
    </w:p>
    <w:p w14:paraId="1A64BED3" w14:textId="77777777" w:rsidR="000E389F" w:rsidRPr="000E389F" w:rsidRDefault="000E389F" w:rsidP="000E389F">
      <w:pPr>
        <w:numPr>
          <w:ilvl w:val="0"/>
          <w:numId w:val="1"/>
        </w:numPr>
      </w:pPr>
      <w:r w:rsidRPr="000E389F">
        <w:rPr>
          <w:b/>
          <w:bCs/>
        </w:rPr>
        <w:t>Principios (aplicados a la práctica docente)</w:t>
      </w:r>
      <w:r w:rsidRPr="000E389F">
        <w:br/>
        <w:t xml:space="preserve">Las intervenciones didácticas </w:t>
      </w:r>
      <w:proofErr w:type="spellStart"/>
      <w:r w:rsidRPr="000E389F">
        <w:t>transmedia</w:t>
      </w:r>
      <w:proofErr w:type="spellEnd"/>
      <w:r w:rsidRPr="000E389F">
        <w:t xml:space="preserve"> comparten principios clave: (a) </w:t>
      </w:r>
      <w:r w:rsidRPr="000E389F">
        <w:rPr>
          <w:b/>
          <w:bCs/>
        </w:rPr>
        <w:t>expansión significativa</w:t>
      </w:r>
      <w:r w:rsidRPr="000E389F">
        <w:t xml:space="preserve"> (cada medio ofrece información nueva que suma al aprendizaje); (b) </w:t>
      </w:r>
      <w:r w:rsidRPr="000E389F">
        <w:rPr>
          <w:b/>
          <w:bCs/>
        </w:rPr>
        <w:t xml:space="preserve">coherencia del </w:t>
      </w:r>
      <w:proofErr w:type="spellStart"/>
      <w:r w:rsidRPr="000E389F">
        <w:rPr>
          <w:b/>
          <w:bCs/>
        </w:rPr>
        <w:t>world-building</w:t>
      </w:r>
      <w:proofErr w:type="spellEnd"/>
      <w:r w:rsidRPr="000E389F">
        <w:t xml:space="preserve"> (reglas compartidas del contenido para evitar contradicciones); (c) </w:t>
      </w:r>
      <w:r w:rsidRPr="000E389F">
        <w:rPr>
          <w:b/>
          <w:bCs/>
        </w:rPr>
        <w:t>autonomía y accesibilidad de fragmentos</w:t>
      </w:r>
      <w:r w:rsidRPr="000E389F">
        <w:t xml:space="preserve"> (cada pieza debe poder entenderse por sí misma); (d) </w:t>
      </w:r>
      <w:r w:rsidRPr="000E389F">
        <w:rPr>
          <w:b/>
          <w:bCs/>
        </w:rPr>
        <w:t>participación activa</w:t>
      </w:r>
      <w:r w:rsidRPr="000E389F">
        <w:t xml:space="preserve"> (estudiantes como coautores y distribuidores); (e) </w:t>
      </w:r>
      <w:r w:rsidRPr="000E389F">
        <w:rPr>
          <w:b/>
          <w:bCs/>
        </w:rPr>
        <w:t xml:space="preserve">multimodalidad y </w:t>
      </w:r>
      <w:proofErr w:type="spellStart"/>
      <w:r w:rsidRPr="000E389F">
        <w:rPr>
          <w:b/>
          <w:bCs/>
        </w:rPr>
        <w:t>multimediación</w:t>
      </w:r>
      <w:proofErr w:type="spellEnd"/>
      <w:r w:rsidRPr="000E389F">
        <w:t xml:space="preserve"> (aprovechar distintos lenguajes para distintas competencias); y (f) </w:t>
      </w:r>
      <w:r w:rsidRPr="000E389F">
        <w:rPr>
          <w:b/>
          <w:bCs/>
        </w:rPr>
        <w:t xml:space="preserve">orientación al </w:t>
      </w:r>
      <w:proofErr w:type="spellStart"/>
      <w:r w:rsidRPr="000E389F">
        <w:rPr>
          <w:b/>
          <w:bCs/>
        </w:rPr>
        <w:t>user-journey</w:t>
      </w:r>
      <w:proofErr w:type="spellEnd"/>
      <w:r w:rsidRPr="000E389F">
        <w:rPr>
          <w:b/>
          <w:bCs/>
        </w:rPr>
        <w:t xml:space="preserve"> educativo</w:t>
      </w:r>
      <w:r w:rsidRPr="000E389F">
        <w:t xml:space="preserve"> (rutas previstas de entrada y profundización en los contenidos) (Jenkins, 2009; </w:t>
      </w:r>
      <w:proofErr w:type="spellStart"/>
      <w:r w:rsidRPr="000E389F">
        <w:t>Scolari</w:t>
      </w:r>
      <w:proofErr w:type="spellEnd"/>
      <w:r w:rsidRPr="000E389F">
        <w:t xml:space="preserve">, 2013; Alonso &amp; </w:t>
      </w:r>
      <w:proofErr w:type="spellStart"/>
      <w:r w:rsidRPr="000E389F">
        <w:t>Murgia</w:t>
      </w:r>
      <w:proofErr w:type="spellEnd"/>
      <w:r w:rsidRPr="000E389F">
        <w:t xml:space="preserve">, 2020). Estos principios orientan el diseño curricular, la evaluación y la gestión del proyecto </w:t>
      </w:r>
      <w:proofErr w:type="spellStart"/>
      <w:r w:rsidRPr="000E389F">
        <w:t>transmedia</w:t>
      </w:r>
      <w:proofErr w:type="spellEnd"/>
      <w:r w:rsidRPr="000E389F">
        <w:t xml:space="preserve"> en el aula.</w:t>
      </w:r>
    </w:p>
    <w:p w14:paraId="25F96D69" w14:textId="77777777" w:rsidR="000E389F" w:rsidRPr="000E389F" w:rsidRDefault="000E389F" w:rsidP="000E389F">
      <w:pPr>
        <w:numPr>
          <w:ilvl w:val="0"/>
          <w:numId w:val="1"/>
        </w:numPr>
      </w:pPr>
      <w:r w:rsidRPr="000E389F">
        <w:rPr>
          <w:b/>
          <w:bCs/>
        </w:rPr>
        <w:t xml:space="preserve">Teorías que sostienen la narrativa </w:t>
      </w:r>
      <w:proofErr w:type="spellStart"/>
      <w:r w:rsidRPr="000E389F">
        <w:rPr>
          <w:b/>
          <w:bCs/>
        </w:rPr>
        <w:t>transmedia</w:t>
      </w:r>
      <w:proofErr w:type="spellEnd"/>
      <w:r w:rsidRPr="000E389F">
        <w:rPr>
          <w:b/>
          <w:bCs/>
        </w:rPr>
        <w:t xml:space="preserve"> en educación</w:t>
      </w:r>
      <w:r w:rsidRPr="000E389F">
        <w:br/>
        <w:t xml:space="preserve">El marco teórico combina varias tradiciones: la </w:t>
      </w:r>
      <w:r w:rsidRPr="000E389F">
        <w:rPr>
          <w:b/>
          <w:bCs/>
        </w:rPr>
        <w:t>teoría de la convergencia cultural</w:t>
      </w:r>
      <w:r w:rsidRPr="000E389F">
        <w:t xml:space="preserve"> (Jenkins), la </w:t>
      </w:r>
      <w:r w:rsidRPr="000E389F">
        <w:rPr>
          <w:b/>
          <w:bCs/>
        </w:rPr>
        <w:t xml:space="preserve">narratología </w:t>
      </w:r>
      <w:proofErr w:type="spellStart"/>
      <w:r w:rsidRPr="000E389F">
        <w:rPr>
          <w:b/>
          <w:bCs/>
        </w:rPr>
        <w:t>transmedial</w:t>
      </w:r>
      <w:proofErr w:type="spellEnd"/>
      <w:r w:rsidRPr="000E389F">
        <w:t xml:space="preserve"> (Ryan; </w:t>
      </w:r>
      <w:proofErr w:type="spellStart"/>
      <w:r w:rsidRPr="000E389F">
        <w:t>Dena</w:t>
      </w:r>
      <w:proofErr w:type="spellEnd"/>
      <w:r w:rsidRPr="000E389F">
        <w:t xml:space="preserve">) y teorías del aprendizaje activo/constructivista y </w:t>
      </w:r>
      <w:proofErr w:type="gramStart"/>
      <w:r w:rsidRPr="000E389F">
        <w:t>socio-cultural</w:t>
      </w:r>
      <w:proofErr w:type="gramEnd"/>
      <w:r w:rsidRPr="000E389F">
        <w:t xml:space="preserve"> (Vygotsky en lectura aplicada) que justifican la participación colaborativa como generadora de aprendizaje significativo. Investigaciones recientes en educación reencuadran la </w:t>
      </w:r>
      <w:proofErr w:type="spellStart"/>
      <w:r w:rsidRPr="000E389F">
        <w:t>transmedia</w:t>
      </w:r>
      <w:proofErr w:type="spellEnd"/>
      <w:r w:rsidRPr="000E389F">
        <w:t xml:space="preserve"> como “</w:t>
      </w:r>
      <w:proofErr w:type="spellStart"/>
      <w:r w:rsidRPr="000E389F">
        <w:t>transmedia</w:t>
      </w:r>
      <w:proofErr w:type="spellEnd"/>
      <w:r w:rsidRPr="000E389F">
        <w:t xml:space="preserve"> </w:t>
      </w:r>
      <w:proofErr w:type="spellStart"/>
      <w:r w:rsidRPr="000E389F">
        <w:t>learning</w:t>
      </w:r>
      <w:proofErr w:type="spellEnd"/>
      <w:r w:rsidRPr="000E389F">
        <w:t xml:space="preserve">” o “educación </w:t>
      </w:r>
      <w:proofErr w:type="spellStart"/>
      <w:r w:rsidRPr="000E389F">
        <w:t>transmedia</w:t>
      </w:r>
      <w:proofErr w:type="spellEnd"/>
      <w:r w:rsidRPr="000E389F">
        <w:t>”, planteando que el aprendizaje ocurre tanto en entornos formales como informales y en la intersección de plataformas (</w:t>
      </w:r>
      <w:proofErr w:type="spellStart"/>
      <w:r w:rsidRPr="000E389F">
        <w:t>Tombleson</w:t>
      </w:r>
      <w:proofErr w:type="spellEnd"/>
      <w:r w:rsidRPr="000E389F">
        <w:t xml:space="preserve">, 2024; González-Martínez, 2019). Complementan el enfoque las teorías de alfabetización </w:t>
      </w:r>
      <w:r w:rsidRPr="000E389F">
        <w:lastRenderedPageBreak/>
        <w:t>digital/</w:t>
      </w:r>
      <w:proofErr w:type="spellStart"/>
      <w:r w:rsidRPr="000E389F">
        <w:t>transmedia</w:t>
      </w:r>
      <w:proofErr w:type="spellEnd"/>
      <w:r w:rsidRPr="000E389F">
        <w:t xml:space="preserve"> </w:t>
      </w:r>
      <w:proofErr w:type="spellStart"/>
      <w:r w:rsidRPr="000E389F">
        <w:t>literacy</w:t>
      </w:r>
      <w:proofErr w:type="spellEnd"/>
      <w:r w:rsidRPr="000E389F">
        <w:t xml:space="preserve">, que prescriben las competencias necesarias para producir y evaluar contenidos </w:t>
      </w:r>
      <w:proofErr w:type="spellStart"/>
      <w:r w:rsidRPr="000E389F">
        <w:t>transmedia</w:t>
      </w:r>
      <w:proofErr w:type="spellEnd"/>
      <w:r w:rsidRPr="000E389F">
        <w:t xml:space="preserve"> (González-Martínez et al., 2018).</w:t>
      </w:r>
    </w:p>
    <w:p w14:paraId="6CE716EE" w14:textId="77777777" w:rsidR="000E389F" w:rsidRPr="000E389F" w:rsidRDefault="000E389F" w:rsidP="000E389F">
      <w:pPr>
        <w:numPr>
          <w:ilvl w:val="0"/>
          <w:numId w:val="1"/>
        </w:numPr>
      </w:pPr>
      <w:r w:rsidRPr="000E389F">
        <w:rPr>
          <w:b/>
          <w:bCs/>
        </w:rPr>
        <w:t>Modelos (prácticos y metodológicos) para la intervención didáctica</w:t>
      </w:r>
      <w:r w:rsidRPr="000E389F">
        <w:br/>
        <w:t xml:space="preserve">Existen modelos y plantillas para convertir la idea </w:t>
      </w:r>
      <w:proofErr w:type="spellStart"/>
      <w:r w:rsidRPr="000E389F">
        <w:t>transmedia</w:t>
      </w:r>
      <w:proofErr w:type="spellEnd"/>
      <w:r w:rsidRPr="000E389F">
        <w:t xml:space="preserve"> en secuencias didácticas: (a) </w:t>
      </w:r>
      <w:r w:rsidRPr="000E389F">
        <w:rPr>
          <w:b/>
          <w:bCs/>
        </w:rPr>
        <w:t xml:space="preserve">modelo de práctica </w:t>
      </w:r>
      <w:proofErr w:type="spellStart"/>
      <w:r w:rsidRPr="000E389F">
        <w:rPr>
          <w:b/>
          <w:bCs/>
        </w:rPr>
        <w:t>transmedia</w:t>
      </w:r>
      <w:proofErr w:type="spellEnd"/>
      <w:r w:rsidRPr="000E389F">
        <w:t xml:space="preserve"> (</w:t>
      </w:r>
      <w:proofErr w:type="spellStart"/>
      <w:r w:rsidRPr="000E389F">
        <w:t>Dena</w:t>
      </w:r>
      <w:proofErr w:type="spellEnd"/>
      <w:r w:rsidRPr="000E389F">
        <w:t xml:space="preserve">, 2009), que articula </w:t>
      </w:r>
      <w:proofErr w:type="spellStart"/>
      <w:r w:rsidRPr="000E389F">
        <w:t>world-building</w:t>
      </w:r>
      <w:proofErr w:type="spellEnd"/>
      <w:r w:rsidRPr="000E389F">
        <w:t xml:space="preserve">, diseño de experiencias y gestión de coherencia </w:t>
      </w:r>
      <w:proofErr w:type="spellStart"/>
      <w:r w:rsidRPr="000E389F">
        <w:t>intermedial</w:t>
      </w:r>
      <w:proofErr w:type="spellEnd"/>
      <w:r w:rsidRPr="000E389F">
        <w:t xml:space="preserve">; (b) </w:t>
      </w:r>
      <w:r w:rsidRPr="000E389F">
        <w:rPr>
          <w:b/>
          <w:bCs/>
        </w:rPr>
        <w:t>modelo ecosistémico-pedagógico</w:t>
      </w:r>
      <w:r w:rsidRPr="000E389F">
        <w:t xml:space="preserve"> (</w:t>
      </w:r>
      <w:proofErr w:type="spellStart"/>
      <w:r w:rsidRPr="000E389F">
        <w:t>Scolari</w:t>
      </w:r>
      <w:proofErr w:type="spellEnd"/>
      <w:r w:rsidRPr="000E389F">
        <w:t xml:space="preserve">, 2013), que entiende la propuesta como un sistema de nodos narrativos y actores; y (c) </w:t>
      </w:r>
      <w:r w:rsidRPr="000E389F">
        <w:rPr>
          <w:b/>
          <w:bCs/>
        </w:rPr>
        <w:t>modelos didácticos específicos</w:t>
      </w:r>
      <w:r w:rsidRPr="000E389F">
        <w:t xml:space="preserve"> recogidos por revisiones y prototipos (por ejemplo, </w:t>
      </w:r>
      <w:proofErr w:type="spellStart"/>
      <w:r w:rsidRPr="000E389F">
        <w:t>Tombleson</w:t>
      </w:r>
      <w:proofErr w:type="spellEnd"/>
      <w:r w:rsidRPr="000E389F">
        <w:t xml:space="preserve">, 2024; prototipos para enseñanza de idiomas mediante </w:t>
      </w:r>
      <w:proofErr w:type="spellStart"/>
      <w:r w:rsidRPr="000E389F">
        <w:t>transmedia</w:t>
      </w:r>
      <w:proofErr w:type="spellEnd"/>
      <w:r w:rsidRPr="000E389F">
        <w:t xml:space="preserve">), que indican fases: diagnóstico curricular → diseño del universo narrativo alineado a objetivos → producción multimodal de contenidos → participación y evaluación formativa. Estudios de caso en primaria y secundaria muestran secuencias prácticas (inicio/contextualización, actividades </w:t>
      </w:r>
      <w:proofErr w:type="spellStart"/>
      <w:r w:rsidRPr="000E389F">
        <w:t>transmedia</w:t>
      </w:r>
      <w:proofErr w:type="spellEnd"/>
      <w:r w:rsidRPr="000E389F">
        <w:t xml:space="preserve"> guiadas, producción del estudiante y difusión/reflexión) (Alonso &amp; </w:t>
      </w:r>
      <w:proofErr w:type="spellStart"/>
      <w:r w:rsidRPr="000E389F">
        <w:t>Murgia</w:t>
      </w:r>
      <w:proofErr w:type="spellEnd"/>
      <w:r w:rsidRPr="000E389F">
        <w:t>, 2020; Avendaño, 2019).</w:t>
      </w:r>
    </w:p>
    <w:p w14:paraId="786794BB" w14:textId="5E987C4A" w:rsidR="000E389F" w:rsidRPr="000E389F" w:rsidRDefault="000E389F" w:rsidP="000E389F">
      <w:pPr>
        <w:numPr>
          <w:ilvl w:val="0"/>
          <w:numId w:val="1"/>
        </w:numPr>
      </w:pPr>
      <w:r>
        <w:rPr>
          <w:b/>
          <w:bCs/>
        </w:rPr>
        <w:t xml:space="preserve">REFERENCIAS </w:t>
      </w:r>
    </w:p>
    <w:p w14:paraId="38C1B5E8" w14:textId="77777777" w:rsidR="000E389F" w:rsidRPr="000E389F" w:rsidRDefault="000E389F" w:rsidP="000E389F">
      <w:pPr>
        <w:numPr>
          <w:ilvl w:val="0"/>
          <w:numId w:val="2"/>
        </w:numPr>
      </w:pPr>
      <w:proofErr w:type="spellStart"/>
      <w:r w:rsidRPr="000E389F">
        <w:rPr>
          <w:b/>
          <w:bCs/>
        </w:rPr>
        <w:t>World-building</w:t>
      </w:r>
      <w:proofErr w:type="spellEnd"/>
      <w:r w:rsidRPr="000E389F">
        <w:rPr>
          <w:b/>
          <w:bCs/>
        </w:rPr>
        <w:t xml:space="preserve"> educativo:</w:t>
      </w:r>
      <w:r w:rsidRPr="000E389F">
        <w:t xml:space="preserve"> construcción del universo (contexto, personajes, reglas) que sirve de marco para actividades y materiales en distintas plataformas (</w:t>
      </w:r>
      <w:proofErr w:type="spellStart"/>
      <w:r w:rsidRPr="000E389F">
        <w:t>Dena</w:t>
      </w:r>
      <w:proofErr w:type="spellEnd"/>
      <w:r w:rsidRPr="000E389F">
        <w:t>, 2009).</w:t>
      </w:r>
    </w:p>
    <w:p w14:paraId="7A6C5560" w14:textId="77777777" w:rsidR="000E389F" w:rsidRPr="000E389F" w:rsidRDefault="000E389F" w:rsidP="000E389F">
      <w:pPr>
        <w:numPr>
          <w:ilvl w:val="0"/>
          <w:numId w:val="2"/>
        </w:numPr>
      </w:pPr>
      <w:r w:rsidRPr="000E389F">
        <w:rPr>
          <w:b/>
          <w:bCs/>
        </w:rPr>
        <w:t>Nodos narrativos:</w:t>
      </w:r>
      <w:r w:rsidRPr="000E389F">
        <w:t xml:space="preserve"> unidades autónomas (vídeo, cómic, podcast, tarea) que aportan información distinta a la trama y permiten distintos aprendizajes (</w:t>
      </w:r>
      <w:proofErr w:type="spellStart"/>
      <w:r w:rsidRPr="000E389F">
        <w:t>Scolari</w:t>
      </w:r>
      <w:proofErr w:type="spellEnd"/>
      <w:r w:rsidRPr="000E389F">
        <w:t>, 2013).</w:t>
      </w:r>
    </w:p>
    <w:p w14:paraId="29144ABF" w14:textId="77777777" w:rsidR="000E389F" w:rsidRPr="000E389F" w:rsidRDefault="000E389F" w:rsidP="000E389F">
      <w:pPr>
        <w:numPr>
          <w:ilvl w:val="0"/>
          <w:numId w:val="2"/>
        </w:numPr>
      </w:pPr>
      <w:r w:rsidRPr="000E389F">
        <w:rPr>
          <w:b/>
          <w:bCs/>
        </w:rPr>
        <w:t xml:space="preserve">Prosumidor / </w:t>
      </w:r>
      <w:proofErr w:type="spellStart"/>
      <w:r w:rsidRPr="000E389F">
        <w:rPr>
          <w:b/>
          <w:bCs/>
        </w:rPr>
        <w:t>co-creación</w:t>
      </w:r>
      <w:proofErr w:type="spellEnd"/>
      <w:r w:rsidRPr="000E389F">
        <w:rPr>
          <w:b/>
          <w:bCs/>
        </w:rPr>
        <w:t>:</w:t>
      </w:r>
      <w:r w:rsidRPr="000E389F">
        <w:t xml:space="preserve"> estudiantes producen y comparten contenidos; ese acto productivo es parte del aprendizaje (González-Martínez, 2019).</w:t>
      </w:r>
    </w:p>
    <w:p w14:paraId="0A84596E" w14:textId="77777777" w:rsidR="000E389F" w:rsidRPr="000E389F" w:rsidRDefault="000E389F" w:rsidP="000E389F">
      <w:pPr>
        <w:numPr>
          <w:ilvl w:val="0"/>
          <w:numId w:val="2"/>
        </w:numPr>
      </w:pPr>
      <w:proofErr w:type="spellStart"/>
      <w:r w:rsidRPr="000E389F">
        <w:rPr>
          <w:b/>
          <w:bCs/>
        </w:rPr>
        <w:t>Transmedia</w:t>
      </w:r>
      <w:proofErr w:type="spellEnd"/>
      <w:r w:rsidRPr="000E389F">
        <w:rPr>
          <w:b/>
          <w:bCs/>
        </w:rPr>
        <w:t xml:space="preserve"> </w:t>
      </w:r>
      <w:proofErr w:type="spellStart"/>
      <w:r w:rsidRPr="000E389F">
        <w:rPr>
          <w:b/>
          <w:bCs/>
        </w:rPr>
        <w:t>literacy</w:t>
      </w:r>
      <w:proofErr w:type="spellEnd"/>
      <w:r w:rsidRPr="000E389F">
        <w:rPr>
          <w:b/>
          <w:bCs/>
        </w:rPr>
        <w:t>:</w:t>
      </w:r>
      <w:r w:rsidRPr="000E389F">
        <w:t xml:space="preserve"> conjunto de competencias digitales, narrativas y críticas que los alumnos necesitan para navegar, producir y evaluar contenidos </w:t>
      </w:r>
      <w:proofErr w:type="spellStart"/>
      <w:r w:rsidRPr="000E389F">
        <w:t>transmedia</w:t>
      </w:r>
      <w:proofErr w:type="spellEnd"/>
      <w:r w:rsidRPr="000E389F">
        <w:t xml:space="preserve"> (González-Martínez et al., 2018).</w:t>
      </w:r>
    </w:p>
    <w:p w14:paraId="126794D9" w14:textId="77777777" w:rsidR="000E389F" w:rsidRPr="000E389F" w:rsidRDefault="000E389F" w:rsidP="000E389F">
      <w:pPr>
        <w:numPr>
          <w:ilvl w:val="0"/>
          <w:numId w:val="2"/>
        </w:numPr>
      </w:pPr>
      <w:proofErr w:type="spellStart"/>
      <w:r w:rsidRPr="000E389F">
        <w:rPr>
          <w:b/>
          <w:bCs/>
        </w:rPr>
        <w:t>Spreadability</w:t>
      </w:r>
      <w:proofErr w:type="spellEnd"/>
      <w:r w:rsidRPr="000E389F">
        <w:rPr>
          <w:b/>
          <w:bCs/>
        </w:rPr>
        <w:t xml:space="preserve"> / </w:t>
      </w:r>
      <w:proofErr w:type="spellStart"/>
      <w:r w:rsidRPr="000E389F">
        <w:rPr>
          <w:b/>
          <w:bCs/>
        </w:rPr>
        <w:t>drillability</w:t>
      </w:r>
      <w:proofErr w:type="spellEnd"/>
      <w:r w:rsidRPr="000E389F">
        <w:rPr>
          <w:b/>
          <w:bCs/>
        </w:rPr>
        <w:t xml:space="preserve"> (aplicado):</w:t>
      </w:r>
      <w:r w:rsidRPr="000E389F">
        <w:t xml:space="preserve"> diseño de piezas que sean fáciles de compartir (</w:t>
      </w:r>
      <w:proofErr w:type="spellStart"/>
      <w:r w:rsidRPr="000E389F">
        <w:t>spreadability</w:t>
      </w:r>
      <w:proofErr w:type="spellEnd"/>
      <w:r w:rsidRPr="000E389F">
        <w:t>) y que permitan profundizar (</w:t>
      </w:r>
      <w:proofErr w:type="spellStart"/>
      <w:r w:rsidRPr="000E389F">
        <w:t>drillability</w:t>
      </w:r>
      <w:proofErr w:type="spellEnd"/>
      <w:r w:rsidRPr="000E389F">
        <w:t>) en conceptos curriculares cuando el estudiante lo desee (Jenkins et al., 2013).</w:t>
      </w:r>
    </w:p>
    <w:p w14:paraId="2AC6120A" w14:textId="77777777" w:rsidR="000E389F" w:rsidRPr="000E389F" w:rsidRDefault="000E389F" w:rsidP="000E389F">
      <w:pPr>
        <w:numPr>
          <w:ilvl w:val="0"/>
          <w:numId w:val="3"/>
        </w:numPr>
      </w:pPr>
      <w:r w:rsidRPr="000E389F">
        <w:rPr>
          <w:b/>
          <w:bCs/>
        </w:rPr>
        <w:t>Autores que explican, respaldan o critican su uso didáctico</w:t>
      </w:r>
    </w:p>
    <w:p w14:paraId="0BAECEDF" w14:textId="77777777" w:rsidR="000E389F" w:rsidRPr="000E389F" w:rsidRDefault="000E389F" w:rsidP="000E389F">
      <w:pPr>
        <w:numPr>
          <w:ilvl w:val="0"/>
          <w:numId w:val="4"/>
        </w:numPr>
      </w:pPr>
      <w:r w:rsidRPr="000E389F">
        <w:rPr>
          <w:b/>
          <w:bCs/>
        </w:rPr>
        <w:t>Henry Jenkins</w:t>
      </w:r>
      <w:r w:rsidRPr="000E389F">
        <w:t xml:space="preserve">: promotor del concepto; lo concibe como práctica cultural que habilita la participación y la convergencia mediática (Jenkins, 2006; 2009). </w:t>
      </w:r>
      <w:r w:rsidRPr="000E389F">
        <w:lastRenderedPageBreak/>
        <w:t>Aunque Jenkins no es un pedagogo, sus ideas son referenciales para diseñar experiencias educativas participativas.</w:t>
      </w:r>
    </w:p>
    <w:p w14:paraId="4C42EE31" w14:textId="77777777" w:rsidR="000E389F" w:rsidRPr="000E389F" w:rsidRDefault="000E389F" w:rsidP="000E389F">
      <w:pPr>
        <w:numPr>
          <w:ilvl w:val="0"/>
          <w:numId w:val="4"/>
        </w:numPr>
      </w:pPr>
      <w:r w:rsidRPr="000E389F">
        <w:rPr>
          <w:b/>
          <w:bCs/>
        </w:rPr>
        <w:t xml:space="preserve">Christy </w:t>
      </w:r>
      <w:proofErr w:type="spellStart"/>
      <w:r w:rsidRPr="000E389F">
        <w:rPr>
          <w:b/>
          <w:bCs/>
        </w:rPr>
        <w:t>Dena</w:t>
      </w:r>
      <w:proofErr w:type="spellEnd"/>
      <w:r w:rsidRPr="000E389F">
        <w:t xml:space="preserve">: aporta un modelo de práctica </w:t>
      </w:r>
      <w:proofErr w:type="spellStart"/>
      <w:r w:rsidRPr="000E389F">
        <w:t>transmedia</w:t>
      </w:r>
      <w:proofErr w:type="spellEnd"/>
      <w:r w:rsidRPr="000E389F">
        <w:t xml:space="preserve"> útil para diseñadores y docentes que desean planificar mundos narrativos coherentes (</w:t>
      </w:r>
      <w:proofErr w:type="spellStart"/>
      <w:r w:rsidRPr="000E389F">
        <w:t>Dena</w:t>
      </w:r>
      <w:proofErr w:type="spellEnd"/>
      <w:r w:rsidRPr="000E389F">
        <w:t>, 2009).</w:t>
      </w:r>
    </w:p>
    <w:p w14:paraId="3EB8BBF2" w14:textId="77777777" w:rsidR="000E389F" w:rsidRPr="000E389F" w:rsidRDefault="000E389F" w:rsidP="000E389F">
      <w:pPr>
        <w:numPr>
          <w:ilvl w:val="0"/>
          <w:numId w:val="4"/>
        </w:numPr>
      </w:pPr>
      <w:r w:rsidRPr="000E389F">
        <w:rPr>
          <w:b/>
          <w:bCs/>
        </w:rPr>
        <w:t xml:space="preserve">Carlos A. </w:t>
      </w:r>
      <w:proofErr w:type="spellStart"/>
      <w:r w:rsidRPr="000E389F">
        <w:rPr>
          <w:b/>
          <w:bCs/>
        </w:rPr>
        <w:t>Scolari</w:t>
      </w:r>
      <w:proofErr w:type="spellEnd"/>
      <w:r w:rsidRPr="000E389F">
        <w:t>: analiza las implicaciones comunicativas y semióticas; su visión ecosistémica ayuda a mapear nodos y actores en proyectos educativos (</w:t>
      </w:r>
      <w:proofErr w:type="spellStart"/>
      <w:r w:rsidRPr="000E389F">
        <w:t>Scolari</w:t>
      </w:r>
      <w:proofErr w:type="spellEnd"/>
      <w:r w:rsidRPr="000E389F">
        <w:t>, 2013; 2019).</w:t>
      </w:r>
    </w:p>
    <w:p w14:paraId="500F0D34" w14:textId="77777777" w:rsidR="000E389F" w:rsidRPr="000E389F" w:rsidRDefault="000E389F" w:rsidP="000E389F">
      <w:pPr>
        <w:numPr>
          <w:ilvl w:val="0"/>
          <w:numId w:val="4"/>
        </w:numPr>
      </w:pPr>
      <w:r w:rsidRPr="000E389F">
        <w:rPr>
          <w:b/>
          <w:bCs/>
        </w:rPr>
        <w:t>González-Martínez et al.</w:t>
      </w:r>
      <w:r w:rsidRPr="000E389F">
        <w:t xml:space="preserve"> y </w:t>
      </w:r>
      <w:r w:rsidRPr="000E389F">
        <w:rPr>
          <w:b/>
          <w:bCs/>
        </w:rPr>
        <w:t xml:space="preserve">Alonso &amp; </w:t>
      </w:r>
      <w:proofErr w:type="spellStart"/>
      <w:r w:rsidRPr="000E389F">
        <w:rPr>
          <w:b/>
          <w:bCs/>
        </w:rPr>
        <w:t>Murgia</w:t>
      </w:r>
      <w:proofErr w:type="spellEnd"/>
      <w:r w:rsidRPr="000E389F">
        <w:t xml:space="preserve">: realizan revisiones y propuestas didácticas que traducen la teoría a la práctica (definición de competencias, fases y evidencias en aula), ofreciendo marcos de evaluación y alfabetización </w:t>
      </w:r>
      <w:proofErr w:type="spellStart"/>
      <w:r w:rsidRPr="000E389F">
        <w:t>transmedia</w:t>
      </w:r>
      <w:proofErr w:type="spellEnd"/>
      <w:r w:rsidRPr="000E389F">
        <w:t xml:space="preserve"> (González-Martínez, 2019; Alonso &amp; </w:t>
      </w:r>
      <w:proofErr w:type="spellStart"/>
      <w:r w:rsidRPr="000E389F">
        <w:t>Murgia</w:t>
      </w:r>
      <w:proofErr w:type="spellEnd"/>
      <w:r w:rsidRPr="000E389F">
        <w:t>, 2020).</w:t>
      </w:r>
    </w:p>
    <w:p w14:paraId="6C7A5902" w14:textId="77777777" w:rsidR="000E389F" w:rsidRPr="000E389F" w:rsidRDefault="000E389F" w:rsidP="000E389F">
      <w:pPr>
        <w:numPr>
          <w:ilvl w:val="0"/>
          <w:numId w:val="4"/>
        </w:numPr>
      </w:pPr>
      <w:proofErr w:type="spellStart"/>
      <w:r w:rsidRPr="000E389F">
        <w:rPr>
          <w:b/>
          <w:bCs/>
        </w:rPr>
        <w:t>Tombleson</w:t>
      </w:r>
      <w:proofErr w:type="spellEnd"/>
      <w:r w:rsidRPr="000E389F">
        <w:rPr>
          <w:b/>
          <w:bCs/>
        </w:rPr>
        <w:t xml:space="preserve"> (2024)</w:t>
      </w:r>
      <w:r w:rsidRPr="000E389F">
        <w:t>: revisión reciente sobre “</w:t>
      </w:r>
      <w:proofErr w:type="spellStart"/>
      <w:r w:rsidRPr="000E389F">
        <w:t>transmedia</w:t>
      </w:r>
      <w:proofErr w:type="spellEnd"/>
      <w:r w:rsidRPr="000E389F">
        <w:t xml:space="preserve"> </w:t>
      </w:r>
      <w:proofErr w:type="spellStart"/>
      <w:r w:rsidRPr="000E389F">
        <w:t>learning</w:t>
      </w:r>
      <w:proofErr w:type="spellEnd"/>
      <w:r w:rsidRPr="000E389F">
        <w:t>” que consolida evidencia sobre qué funciona en contextos formales/informales y propone lineamientos metodológicos. Críticos y matizadores (algunas revisiones) advierten sobre riesgos: sobrecarga de producción para docentes, desigualdad de acceso tecnológico y dificultad para evaluación estandarizada.</w:t>
      </w:r>
    </w:p>
    <w:p w14:paraId="57528678" w14:textId="77777777" w:rsidR="00736792" w:rsidRDefault="00736792"/>
    <w:sectPr w:rsidR="007367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E2E"/>
    <w:multiLevelType w:val="multilevel"/>
    <w:tmpl w:val="3F58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658B1"/>
    <w:multiLevelType w:val="multilevel"/>
    <w:tmpl w:val="A51E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D3B04"/>
    <w:multiLevelType w:val="multilevel"/>
    <w:tmpl w:val="ABB4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5F24F0"/>
    <w:multiLevelType w:val="multilevel"/>
    <w:tmpl w:val="917234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137253">
    <w:abstractNumId w:val="1"/>
  </w:num>
  <w:num w:numId="2" w16cid:durableId="647367889">
    <w:abstractNumId w:val="0"/>
  </w:num>
  <w:num w:numId="3" w16cid:durableId="2061054459">
    <w:abstractNumId w:val="3"/>
  </w:num>
  <w:num w:numId="4" w16cid:durableId="2136293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9F"/>
    <w:rsid w:val="000E389F"/>
    <w:rsid w:val="00736792"/>
    <w:rsid w:val="007A2CFD"/>
    <w:rsid w:val="0086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5D27"/>
  <w15:chartTrackingRefBased/>
  <w15:docId w15:val="{91916EBF-F274-4563-918E-B482426D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3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3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3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3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38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38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38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8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8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8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38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38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38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3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38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3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Guerrero</dc:creator>
  <cp:keywords/>
  <dc:description/>
  <cp:lastModifiedBy>Gabriel Guerrero</cp:lastModifiedBy>
  <cp:revision>1</cp:revision>
  <dcterms:created xsi:type="dcterms:W3CDTF">2025-11-01T19:34:00Z</dcterms:created>
  <dcterms:modified xsi:type="dcterms:W3CDTF">2025-11-01T19:35:00Z</dcterms:modified>
</cp:coreProperties>
</file>